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FFFA4" w14:textId="77777777" w:rsidR="007B3255" w:rsidRDefault="00B408BD" w:rsidP="00FD78F9">
      <w:pPr>
        <w:spacing w:after="180"/>
        <w:jc w:val="center"/>
        <w:rPr>
          <w:b/>
          <w:szCs w:val="24"/>
        </w:rPr>
      </w:pPr>
      <w:r w:rsidRPr="006C6451">
        <w:rPr>
          <w:b/>
          <w:szCs w:val="24"/>
        </w:rPr>
        <w:t>School District Budget Notice</w:t>
      </w:r>
    </w:p>
    <w:tbl>
      <w:tblPr>
        <w:tblW w:w="110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760"/>
        <w:gridCol w:w="1700"/>
        <w:gridCol w:w="1700"/>
        <w:gridCol w:w="1888"/>
      </w:tblGrid>
      <w:tr w:rsidR="00B408BD" w:rsidRPr="000A5A5B" w14:paraId="7FAD2C67" w14:textId="77777777" w:rsidTr="0089143C">
        <w:trPr>
          <w:trHeight w:hRule="exact" w:val="812"/>
          <w:jc w:val="center"/>
        </w:trPr>
        <w:tc>
          <w:tcPr>
            <w:tcW w:w="5760" w:type="dxa"/>
            <w:tcBorders>
              <w:top w:val="single" w:sz="8" w:space="0" w:color="000000"/>
              <w:bottom w:val="single" w:sz="8" w:space="0" w:color="000000"/>
            </w:tcBorders>
            <w:vAlign w:val="center"/>
          </w:tcPr>
          <w:p w14:paraId="662F2C70" w14:textId="77777777" w:rsidR="00B408BD" w:rsidRPr="000A5A5B" w:rsidRDefault="00E314AC" w:rsidP="000D7853">
            <w:pPr>
              <w:rPr>
                <w:rFonts w:cs="Arial"/>
                <w:sz w:val="16"/>
                <w:szCs w:val="16"/>
              </w:rPr>
            </w:pPr>
            <w:r w:rsidRPr="000A5A5B">
              <w:rPr>
                <w:rFonts w:cs="Arial"/>
                <w:b/>
                <w:sz w:val="16"/>
                <w:szCs w:val="16"/>
              </w:rPr>
              <w:t>Overall Budget Proposal</w:t>
            </w:r>
          </w:p>
        </w:tc>
        <w:tc>
          <w:tcPr>
            <w:tcW w:w="1700" w:type="dxa"/>
            <w:tcBorders>
              <w:top w:val="single" w:sz="8" w:space="0" w:color="000000"/>
            </w:tcBorders>
            <w:vAlign w:val="center"/>
          </w:tcPr>
          <w:p w14:paraId="3AC8BA2D" w14:textId="77777777" w:rsidR="00343739" w:rsidRPr="000A5A5B" w:rsidRDefault="00B408BD" w:rsidP="00343739">
            <w:pPr>
              <w:jc w:val="center"/>
              <w:rPr>
                <w:rFonts w:cs="Arial"/>
                <w:b/>
                <w:sz w:val="16"/>
                <w:szCs w:val="16"/>
              </w:rPr>
            </w:pPr>
            <w:r w:rsidRPr="000A5A5B">
              <w:rPr>
                <w:rFonts w:cs="Arial"/>
                <w:b/>
                <w:sz w:val="16"/>
                <w:szCs w:val="16"/>
              </w:rPr>
              <w:t xml:space="preserve">Budget Adopted </w:t>
            </w:r>
          </w:p>
          <w:p w14:paraId="419B22FE" w14:textId="3CDD7DA4" w:rsidR="00343739" w:rsidRPr="000A5A5B" w:rsidRDefault="00B408BD" w:rsidP="00343739">
            <w:pPr>
              <w:jc w:val="center"/>
              <w:rPr>
                <w:rFonts w:cs="Arial"/>
                <w:b/>
                <w:bCs/>
                <w:sz w:val="16"/>
                <w:szCs w:val="16"/>
              </w:rPr>
            </w:pPr>
            <w:r w:rsidRPr="000A5A5B">
              <w:rPr>
                <w:rFonts w:cs="Arial"/>
                <w:b/>
                <w:sz w:val="16"/>
                <w:szCs w:val="16"/>
              </w:rPr>
              <w:t xml:space="preserve">for the </w:t>
            </w:r>
            <w:r w:rsidR="00A343B1">
              <w:rPr>
                <w:rFonts w:cs="Arial"/>
                <w:b/>
                <w:sz w:val="16"/>
                <w:szCs w:val="16"/>
              </w:rPr>
              <w:t>2019-20</w:t>
            </w:r>
            <w:r w:rsidR="00D01FA3" w:rsidRPr="000A5A5B">
              <w:rPr>
                <w:rFonts w:cs="Arial"/>
                <w:b/>
                <w:sz w:val="16"/>
                <w:szCs w:val="16"/>
              </w:rPr>
              <w:t xml:space="preserve"> </w:t>
            </w:r>
            <w:r w:rsidR="00343739" w:rsidRPr="000A5A5B">
              <w:rPr>
                <w:rFonts w:cs="Arial"/>
                <w:b/>
                <w:bCs/>
                <w:sz w:val="16"/>
                <w:szCs w:val="16"/>
              </w:rPr>
              <w:t xml:space="preserve"> </w:t>
            </w:r>
          </w:p>
          <w:p w14:paraId="779A5186" w14:textId="77777777" w:rsidR="00EC397E" w:rsidRPr="000A5A5B" w:rsidRDefault="00B408BD" w:rsidP="00343739">
            <w:pPr>
              <w:jc w:val="center"/>
              <w:rPr>
                <w:rFonts w:cs="Arial"/>
                <w:b/>
                <w:bCs/>
                <w:sz w:val="16"/>
                <w:szCs w:val="16"/>
              </w:rPr>
            </w:pPr>
            <w:r w:rsidRPr="000A5A5B">
              <w:rPr>
                <w:rFonts w:cs="Arial"/>
                <w:b/>
                <w:sz w:val="16"/>
                <w:szCs w:val="16"/>
              </w:rPr>
              <w:t>School Year</w:t>
            </w:r>
          </w:p>
        </w:tc>
        <w:tc>
          <w:tcPr>
            <w:tcW w:w="1700" w:type="dxa"/>
            <w:tcBorders>
              <w:top w:val="single" w:sz="8" w:space="0" w:color="000000"/>
            </w:tcBorders>
            <w:vAlign w:val="center"/>
          </w:tcPr>
          <w:p w14:paraId="7636670E" w14:textId="284E813D" w:rsidR="00B408BD" w:rsidRPr="000A5A5B" w:rsidRDefault="00B408BD" w:rsidP="00A343B1">
            <w:pPr>
              <w:spacing w:before="60" w:after="60"/>
              <w:jc w:val="center"/>
              <w:rPr>
                <w:rFonts w:cs="Arial"/>
                <w:b/>
                <w:sz w:val="16"/>
                <w:szCs w:val="16"/>
              </w:rPr>
            </w:pPr>
            <w:r w:rsidRPr="000A5A5B">
              <w:rPr>
                <w:rFonts w:cs="Arial"/>
                <w:b/>
                <w:sz w:val="16"/>
                <w:szCs w:val="16"/>
              </w:rPr>
              <w:t xml:space="preserve">Budget Proposed for the </w:t>
            </w:r>
            <w:r w:rsidR="00A343B1">
              <w:rPr>
                <w:rFonts w:cs="Arial"/>
                <w:b/>
                <w:sz w:val="16"/>
                <w:szCs w:val="16"/>
              </w:rPr>
              <w:t>2020-21</w:t>
            </w:r>
            <w:r w:rsidR="00D01FA3" w:rsidRPr="000A5A5B">
              <w:rPr>
                <w:rFonts w:cs="Arial"/>
                <w:b/>
                <w:sz w:val="16"/>
                <w:szCs w:val="16"/>
              </w:rPr>
              <w:t xml:space="preserve"> </w:t>
            </w:r>
            <w:r w:rsidRPr="000A5A5B">
              <w:rPr>
                <w:rFonts w:cs="Arial"/>
                <w:b/>
                <w:sz w:val="16"/>
                <w:szCs w:val="16"/>
              </w:rPr>
              <w:t>School Year</w:t>
            </w:r>
          </w:p>
        </w:tc>
        <w:tc>
          <w:tcPr>
            <w:tcW w:w="1884" w:type="dxa"/>
            <w:tcBorders>
              <w:top w:val="single" w:sz="8" w:space="0" w:color="000000"/>
            </w:tcBorders>
            <w:vAlign w:val="center"/>
          </w:tcPr>
          <w:p w14:paraId="201C7B26" w14:textId="1E4B9DB2" w:rsidR="00D01FA3" w:rsidRPr="000A5A5B" w:rsidRDefault="009D2C82" w:rsidP="00A343B1">
            <w:pPr>
              <w:spacing w:before="60" w:after="60"/>
              <w:jc w:val="center"/>
              <w:rPr>
                <w:rFonts w:cs="Arial"/>
                <w:b/>
                <w:sz w:val="16"/>
                <w:szCs w:val="16"/>
              </w:rPr>
            </w:pPr>
            <w:r w:rsidRPr="000A5A5B">
              <w:rPr>
                <w:rFonts w:cs="Arial"/>
                <w:b/>
                <w:sz w:val="16"/>
                <w:szCs w:val="16"/>
              </w:rPr>
              <w:t xml:space="preserve">Contingency Budget </w:t>
            </w:r>
            <w:r w:rsidR="00B408BD" w:rsidRPr="000A5A5B">
              <w:rPr>
                <w:rFonts w:cs="Arial"/>
                <w:b/>
                <w:sz w:val="16"/>
                <w:szCs w:val="16"/>
              </w:rPr>
              <w:t xml:space="preserve">for the </w:t>
            </w:r>
            <w:r w:rsidR="00A343B1">
              <w:rPr>
                <w:rFonts w:cs="Arial"/>
                <w:b/>
                <w:sz w:val="16"/>
                <w:szCs w:val="16"/>
              </w:rPr>
              <w:t>2020-21</w:t>
            </w:r>
            <w:r w:rsidR="00F15F78">
              <w:rPr>
                <w:rFonts w:cs="Arial"/>
                <w:b/>
                <w:sz w:val="16"/>
                <w:szCs w:val="16"/>
              </w:rPr>
              <w:t xml:space="preserve"> </w:t>
            </w:r>
            <w:r w:rsidR="00CE368B">
              <w:rPr>
                <w:rFonts w:cs="Arial"/>
                <w:b/>
                <w:sz w:val="16"/>
                <w:szCs w:val="16"/>
              </w:rPr>
              <w:t>S</w:t>
            </w:r>
            <w:r w:rsidR="00B408BD" w:rsidRPr="000A5A5B">
              <w:rPr>
                <w:rFonts w:cs="Arial"/>
                <w:b/>
                <w:sz w:val="16"/>
                <w:szCs w:val="16"/>
              </w:rPr>
              <w:t>chool Year</w:t>
            </w:r>
            <w:r w:rsidR="00CF1F81" w:rsidRPr="000A5A5B">
              <w:rPr>
                <w:rFonts w:cs="Arial"/>
                <w:b/>
                <w:sz w:val="16"/>
                <w:szCs w:val="16"/>
              </w:rPr>
              <w:t xml:space="preserve"> </w:t>
            </w:r>
            <w:r w:rsidR="00B408BD" w:rsidRPr="000A5A5B">
              <w:rPr>
                <w:rFonts w:cs="Arial"/>
                <w:b/>
                <w:sz w:val="16"/>
                <w:szCs w:val="16"/>
              </w:rPr>
              <w:t>*</w:t>
            </w:r>
          </w:p>
        </w:tc>
      </w:tr>
      <w:tr w:rsidR="008C75CD" w:rsidRPr="000A5A5B" w14:paraId="4D0CC389" w14:textId="77777777" w:rsidTr="0089143C">
        <w:trPr>
          <w:trHeight w:hRule="exact" w:val="432"/>
          <w:jc w:val="center"/>
        </w:trPr>
        <w:tc>
          <w:tcPr>
            <w:tcW w:w="5760" w:type="dxa"/>
            <w:tcBorders>
              <w:bottom w:val="single" w:sz="8" w:space="0" w:color="000000"/>
            </w:tcBorders>
            <w:vAlign w:val="center"/>
          </w:tcPr>
          <w:p w14:paraId="318D7630" w14:textId="77777777" w:rsidR="008C75CD" w:rsidRPr="000A5A5B" w:rsidRDefault="008C75CD" w:rsidP="000A5A5B">
            <w:pPr>
              <w:rPr>
                <w:rFonts w:cs="Arial"/>
                <w:sz w:val="16"/>
                <w:szCs w:val="16"/>
              </w:rPr>
            </w:pPr>
            <w:r w:rsidRPr="000A5A5B">
              <w:rPr>
                <w:rFonts w:cs="Arial"/>
                <w:sz w:val="16"/>
                <w:szCs w:val="16"/>
              </w:rPr>
              <w:t>Total Budgeted Amount, Not Including Separate Propositions</w:t>
            </w:r>
          </w:p>
        </w:tc>
        <w:tc>
          <w:tcPr>
            <w:tcW w:w="1700" w:type="dxa"/>
            <w:tcBorders>
              <w:bottom w:val="single" w:sz="8" w:space="0" w:color="000000"/>
            </w:tcBorders>
            <w:vAlign w:val="center"/>
          </w:tcPr>
          <w:p w14:paraId="1AFBD234" w14:textId="23E093C9" w:rsidR="008C75CD" w:rsidRPr="000A5A5B" w:rsidRDefault="008C75CD" w:rsidP="000A5A5B">
            <w:pPr>
              <w:rPr>
                <w:rFonts w:cs="Arial"/>
                <w:sz w:val="16"/>
                <w:szCs w:val="16"/>
              </w:rPr>
            </w:pPr>
            <w:r w:rsidRPr="000A5A5B">
              <w:rPr>
                <w:rFonts w:cs="Arial"/>
                <w:sz w:val="16"/>
                <w:szCs w:val="16"/>
              </w:rPr>
              <w:t xml:space="preserve">$ </w:t>
            </w:r>
            <w:r w:rsidR="00463C77">
              <w:rPr>
                <w:rFonts w:cs="Arial"/>
                <w:sz w:val="16"/>
                <w:szCs w:val="16"/>
              </w:rPr>
              <w:t>35,288,466</w:t>
            </w:r>
          </w:p>
        </w:tc>
        <w:tc>
          <w:tcPr>
            <w:tcW w:w="1700" w:type="dxa"/>
            <w:vAlign w:val="center"/>
          </w:tcPr>
          <w:p w14:paraId="49BBC24C" w14:textId="06870637" w:rsidR="008C75CD" w:rsidRPr="000A5A5B" w:rsidRDefault="008C75CD" w:rsidP="00546863">
            <w:pPr>
              <w:rPr>
                <w:rFonts w:cs="Arial"/>
                <w:sz w:val="16"/>
                <w:szCs w:val="16"/>
              </w:rPr>
            </w:pPr>
            <w:r w:rsidRPr="000A5A5B">
              <w:rPr>
                <w:rFonts w:cs="Arial"/>
                <w:sz w:val="16"/>
                <w:szCs w:val="16"/>
              </w:rPr>
              <w:t>$</w:t>
            </w:r>
            <w:r w:rsidR="00463C77">
              <w:rPr>
                <w:rFonts w:cs="Arial"/>
                <w:sz w:val="16"/>
                <w:szCs w:val="16"/>
              </w:rPr>
              <w:t xml:space="preserve"> 34,037,540</w:t>
            </w:r>
          </w:p>
        </w:tc>
        <w:tc>
          <w:tcPr>
            <w:tcW w:w="1884" w:type="dxa"/>
            <w:vAlign w:val="center"/>
          </w:tcPr>
          <w:p w14:paraId="4319BA4C" w14:textId="0D6CF488" w:rsidR="008C75CD" w:rsidRPr="000A5A5B" w:rsidRDefault="008C75CD" w:rsidP="000A5A5B">
            <w:pPr>
              <w:rPr>
                <w:rFonts w:cs="Arial"/>
                <w:sz w:val="16"/>
                <w:szCs w:val="16"/>
              </w:rPr>
            </w:pPr>
            <w:r w:rsidRPr="000A5A5B">
              <w:rPr>
                <w:rFonts w:cs="Arial"/>
                <w:sz w:val="16"/>
                <w:szCs w:val="16"/>
              </w:rPr>
              <w:t>$</w:t>
            </w:r>
            <w:r w:rsidR="001A0489">
              <w:rPr>
                <w:rFonts w:cs="Arial"/>
                <w:sz w:val="16"/>
                <w:szCs w:val="16"/>
              </w:rPr>
              <w:t>33,489,177</w:t>
            </w:r>
          </w:p>
        </w:tc>
      </w:tr>
      <w:tr w:rsidR="006C6451" w:rsidRPr="000A5A5B" w14:paraId="32C3BC21" w14:textId="77777777" w:rsidTr="0089143C">
        <w:trPr>
          <w:trHeight w:val="432"/>
          <w:jc w:val="center"/>
        </w:trPr>
        <w:tc>
          <w:tcPr>
            <w:tcW w:w="5760" w:type="dxa"/>
            <w:tcBorders>
              <w:top w:val="single" w:sz="8" w:space="0" w:color="000000"/>
              <w:bottom w:val="single" w:sz="8" w:space="0" w:color="000000"/>
            </w:tcBorders>
            <w:vAlign w:val="center"/>
          </w:tcPr>
          <w:p w14:paraId="7DB63502" w14:textId="06109F99" w:rsidR="006C6451" w:rsidRPr="000A5A5B" w:rsidRDefault="006C6451" w:rsidP="00A343B1">
            <w:pPr>
              <w:rPr>
                <w:rFonts w:cs="Arial"/>
                <w:sz w:val="16"/>
                <w:szCs w:val="16"/>
              </w:rPr>
            </w:pPr>
            <w:r w:rsidRPr="000A5A5B">
              <w:rPr>
                <w:rFonts w:cs="Arial"/>
                <w:sz w:val="16"/>
                <w:szCs w:val="16"/>
              </w:rPr>
              <w:t xml:space="preserve">Increase/Decrease for the </w:t>
            </w:r>
            <w:r w:rsidR="00A343B1">
              <w:rPr>
                <w:rFonts w:cs="Arial"/>
                <w:sz w:val="16"/>
                <w:szCs w:val="16"/>
              </w:rPr>
              <w:t>2020-21</w:t>
            </w:r>
            <w:r w:rsidRPr="000A5A5B">
              <w:rPr>
                <w:rFonts w:cs="Arial"/>
                <w:sz w:val="16"/>
                <w:szCs w:val="16"/>
              </w:rPr>
              <w:t xml:space="preserve"> School Year</w:t>
            </w:r>
          </w:p>
        </w:tc>
        <w:tc>
          <w:tcPr>
            <w:tcW w:w="1700" w:type="dxa"/>
            <w:vMerge w:val="restart"/>
            <w:tcBorders>
              <w:bottom w:val="nil"/>
            </w:tcBorders>
            <w:shd w:val="clear" w:color="auto" w:fill="C6D9F1"/>
            <w:vAlign w:val="center"/>
          </w:tcPr>
          <w:p w14:paraId="521C908D" w14:textId="77777777" w:rsidR="006C6451" w:rsidRPr="000A5A5B" w:rsidRDefault="006C6451" w:rsidP="000A5A5B">
            <w:pPr>
              <w:rPr>
                <w:rFonts w:cs="Arial"/>
                <w:sz w:val="16"/>
                <w:szCs w:val="16"/>
              </w:rPr>
            </w:pPr>
          </w:p>
        </w:tc>
        <w:tc>
          <w:tcPr>
            <w:tcW w:w="1700" w:type="dxa"/>
            <w:vAlign w:val="center"/>
          </w:tcPr>
          <w:p w14:paraId="2CE250C2" w14:textId="4D69FEF3" w:rsidR="006C6451" w:rsidRPr="000A5A5B" w:rsidRDefault="006C6451" w:rsidP="000A5A5B">
            <w:pPr>
              <w:rPr>
                <w:rFonts w:cs="Arial"/>
                <w:sz w:val="16"/>
                <w:szCs w:val="16"/>
              </w:rPr>
            </w:pPr>
            <w:r w:rsidRPr="000A5A5B">
              <w:rPr>
                <w:rFonts w:cs="Arial"/>
                <w:sz w:val="16"/>
                <w:szCs w:val="16"/>
              </w:rPr>
              <w:t>$</w:t>
            </w:r>
            <w:r w:rsidR="00463C77">
              <w:rPr>
                <w:rFonts w:cs="Arial"/>
                <w:sz w:val="16"/>
                <w:szCs w:val="16"/>
              </w:rPr>
              <w:t xml:space="preserve"> - 1,250,926</w:t>
            </w:r>
          </w:p>
        </w:tc>
        <w:tc>
          <w:tcPr>
            <w:tcW w:w="1884" w:type="dxa"/>
            <w:vAlign w:val="center"/>
          </w:tcPr>
          <w:p w14:paraId="0140ECA9" w14:textId="2F19E923" w:rsidR="006C6451" w:rsidRPr="000A5A5B" w:rsidRDefault="006C6451" w:rsidP="000A5A5B">
            <w:pPr>
              <w:rPr>
                <w:rFonts w:cs="Arial"/>
                <w:sz w:val="16"/>
                <w:szCs w:val="16"/>
              </w:rPr>
            </w:pPr>
            <w:r w:rsidRPr="000A5A5B">
              <w:rPr>
                <w:rFonts w:cs="Arial"/>
                <w:sz w:val="16"/>
                <w:szCs w:val="16"/>
              </w:rPr>
              <w:t>$</w:t>
            </w:r>
            <w:r w:rsidR="001A0489">
              <w:rPr>
                <w:rFonts w:cs="Arial"/>
                <w:sz w:val="16"/>
                <w:szCs w:val="16"/>
              </w:rPr>
              <w:t>-1,799,289</w:t>
            </w:r>
          </w:p>
        </w:tc>
      </w:tr>
      <w:tr w:rsidR="006C6451" w:rsidRPr="000A5A5B" w14:paraId="7893B2FF" w14:textId="77777777" w:rsidTr="0089143C">
        <w:trPr>
          <w:trHeight w:val="432"/>
          <w:jc w:val="center"/>
        </w:trPr>
        <w:tc>
          <w:tcPr>
            <w:tcW w:w="5760" w:type="dxa"/>
            <w:tcBorders>
              <w:top w:val="single" w:sz="8" w:space="0" w:color="000000"/>
              <w:bottom w:val="single" w:sz="8" w:space="0" w:color="000000"/>
            </w:tcBorders>
            <w:vAlign w:val="center"/>
          </w:tcPr>
          <w:p w14:paraId="1A150254" w14:textId="77777777" w:rsidR="006C6451" w:rsidRPr="000A5A5B" w:rsidRDefault="006C6451" w:rsidP="000A5A5B">
            <w:pPr>
              <w:rPr>
                <w:rFonts w:cs="Arial"/>
                <w:sz w:val="16"/>
                <w:szCs w:val="16"/>
              </w:rPr>
            </w:pPr>
            <w:r w:rsidRPr="000A5A5B">
              <w:rPr>
                <w:rFonts w:cs="Arial"/>
                <w:sz w:val="16"/>
                <w:szCs w:val="16"/>
              </w:rPr>
              <w:t>Percentage Increase</w:t>
            </w:r>
            <w:r w:rsidR="00A75171" w:rsidRPr="000A5A5B">
              <w:rPr>
                <w:rFonts w:cs="Arial"/>
                <w:sz w:val="16"/>
                <w:szCs w:val="16"/>
              </w:rPr>
              <w:t xml:space="preserve">/Decrease </w:t>
            </w:r>
            <w:r w:rsidRPr="000A5A5B">
              <w:rPr>
                <w:rFonts w:cs="Arial"/>
                <w:sz w:val="16"/>
                <w:szCs w:val="16"/>
              </w:rPr>
              <w:t>in Proposed Budget</w:t>
            </w:r>
          </w:p>
        </w:tc>
        <w:tc>
          <w:tcPr>
            <w:tcW w:w="1700" w:type="dxa"/>
            <w:vMerge/>
            <w:tcBorders>
              <w:top w:val="nil"/>
              <w:bottom w:val="nil"/>
            </w:tcBorders>
            <w:shd w:val="clear" w:color="auto" w:fill="C6D9F1"/>
            <w:vAlign w:val="center"/>
          </w:tcPr>
          <w:p w14:paraId="3307024E" w14:textId="77777777" w:rsidR="006C6451" w:rsidRPr="000A5A5B" w:rsidRDefault="006C6451" w:rsidP="000A5A5B">
            <w:pPr>
              <w:rPr>
                <w:rFonts w:cs="Arial"/>
                <w:sz w:val="16"/>
                <w:szCs w:val="16"/>
              </w:rPr>
            </w:pPr>
          </w:p>
        </w:tc>
        <w:tc>
          <w:tcPr>
            <w:tcW w:w="1700" w:type="dxa"/>
            <w:tcBorders>
              <w:bottom w:val="single" w:sz="8" w:space="0" w:color="000000"/>
            </w:tcBorders>
            <w:vAlign w:val="center"/>
          </w:tcPr>
          <w:p w14:paraId="2EF04BDB" w14:textId="3E22E51A" w:rsidR="006C6451" w:rsidRPr="000A5A5B" w:rsidRDefault="00463C77" w:rsidP="00026DCB">
            <w:pPr>
              <w:jc w:val="right"/>
              <w:rPr>
                <w:rFonts w:cs="Arial"/>
                <w:bCs/>
                <w:sz w:val="16"/>
                <w:szCs w:val="16"/>
              </w:rPr>
            </w:pPr>
            <w:r>
              <w:rPr>
                <w:rFonts w:cs="Arial"/>
                <w:bCs/>
                <w:sz w:val="16"/>
                <w:szCs w:val="16"/>
              </w:rPr>
              <w:t>-3.55</w:t>
            </w:r>
            <w:r w:rsidR="00343739" w:rsidRPr="000A5A5B">
              <w:rPr>
                <w:rFonts w:cs="Arial"/>
                <w:bCs/>
                <w:sz w:val="16"/>
                <w:szCs w:val="16"/>
              </w:rPr>
              <w:t xml:space="preserve"> </w:t>
            </w:r>
            <w:r w:rsidR="006C6451" w:rsidRPr="000A5A5B">
              <w:rPr>
                <w:rFonts w:cs="Arial"/>
                <w:bCs/>
                <w:sz w:val="16"/>
                <w:szCs w:val="16"/>
              </w:rPr>
              <w:t>%</w:t>
            </w:r>
          </w:p>
        </w:tc>
        <w:tc>
          <w:tcPr>
            <w:tcW w:w="1884" w:type="dxa"/>
            <w:tcBorders>
              <w:bottom w:val="single" w:sz="8" w:space="0" w:color="000000"/>
            </w:tcBorders>
            <w:vAlign w:val="center"/>
          </w:tcPr>
          <w:p w14:paraId="539AE6C3" w14:textId="734CA748" w:rsidR="006C6451" w:rsidRPr="000A5A5B" w:rsidRDefault="001A0489" w:rsidP="00BC7CC3">
            <w:pPr>
              <w:jc w:val="right"/>
              <w:rPr>
                <w:rFonts w:cs="Arial"/>
                <w:bCs/>
                <w:sz w:val="16"/>
                <w:szCs w:val="16"/>
              </w:rPr>
            </w:pPr>
            <w:r>
              <w:rPr>
                <w:rFonts w:cs="Arial"/>
                <w:bCs/>
                <w:sz w:val="16"/>
                <w:szCs w:val="16"/>
              </w:rPr>
              <w:t>-5.10</w:t>
            </w:r>
            <w:r w:rsidR="006C6451" w:rsidRPr="000A5A5B">
              <w:rPr>
                <w:rFonts w:cs="Arial"/>
                <w:bCs/>
                <w:sz w:val="16"/>
                <w:szCs w:val="16"/>
              </w:rPr>
              <w:t>%</w:t>
            </w:r>
          </w:p>
        </w:tc>
      </w:tr>
      <w:tr w:rsidR="002B1A93" w:rsidRPr="000A5A5B" w14:paraId="704F7D8C" w14:textId="77777777" w:rsidTr="0089143C">
        <w:trPr>
          <w:trHeight w:val="376"/>
          <w:jc w:val="center"/>
        </w:trPr>
        <w:tc>
          <w:tcPr>
            <w:tcW w:w="5760" w:type="dxa"/>
            <w:tcBorders>
              <w:top w:val="single" w:sz="8" w:space="0" w:color="000000"/>
              <w:bottom w:val="single" w:sz="8" w:space="0" w:color="000000"/>
            </w:tcBorders>
            <w:shd w:val="clear" w:color="000000" w:fill="FFFFFF"/>
            <w:vAlign w:val="center"/>
          </w:tcPr>
          <w:p w14:paraId="5546D539" w14:textId="77777777" w:rsidR="00741475" w:rsidRPr="000A5A5B" w:rsidRDefault="00741475" w:rsidP="000A5A5B">
            <w:pPr>
              <w:rPr>
                <w:rFonts w:cs="Arial"/>
                <w:sz w:val="16"/>
                <w:szCs w:val="16"/>
              </w:rPr>
            </w:pPr>
            <w:r w:rsidRPr="000A5A5B">
              <w:rPr>
                <w:rFonts w:cs="Arial"/>
                <w:sz w:val="16"/>
                <w:szCs w:val="16"/>
              </w:rPr>
              <w:t>Change in the Consumer Price Index</w:t>
            </w:r>
          </w:p>
        </w:tc>
        <w:tc>
          <w:tcPr>
            <w:tcW w:w="1700" w:type="dxa"/>
            <w:vMerge/>
            <w:tcBorders>
              <w:top w:val="nil"/>
              <w:bottom w:val="nil"/>
            </w:tcBorders>
            <w:shd w:val="clear" w:color="auto" w:fill="C6D9F1"/>
            <w:vAlign w:val="center"/>
          </w:tcPr>
          <w:p w14:paraId="196EDDD3" w14:textId="77777777" w:rsidR="00741475" w:rsidRPr="000A5A5B" w:rsidRDefault="00741475" w:rsidP="000A5A5B">
            <w:pPr>
              <w:rPr>
                <w:rFonts w:cs="Arial"/>
                <w:sz w:val="16"/>
                <w:szCs w:val="16"/>
              </w:rPr>
            </w:pPr>
          </w:p>
        </w:tc>
        <w:tc>
          <w:tcPr>
            <w:tcW w:w="1700" w:type="dxa"/>
            <w:tcBorders>
              <w:bottom w:val="single" w:sz="8" w:space="0" w:color="000000"/>
            </w:tcBorders>
            <w:shd w:val="clear" w:color="000000" w:fill="FFFFFF"/>
            <w:vAlign w:val="center"/>
          </w:tcPr>
          <w:p w14:paraId="4D40B3A1" w14:textId="312A7328" w:rsidR="00741475" w:rsidRPr="000A5A5B" w:rsidRDefault="00705F44" w:rsidP="00910BE4">
            <w:pPr>
              <w:jc w:val="right"/>
              <w:rPr>
                <w:rFonts w:cs="Arial"/>
                <w:bCs/>
                <w:sz w:val="16"/>
                <w:szCs w:val="16"/>
              </w:rPr>
            </w:pPr>
            <w:r>
              <w:rPr>
                <w:rFonts w:cs="Arial"/>
                <w:bCs/>
                <w:sz w:val="16"/>
                <w:szCs w:val="16"/>
              </w:rPr>
              <w:t>1.81</w:t>
            </w:r>
            <w:r w:rsidR="00741475" w:rsidRPr="000A5A5B">
              <w:rPr>
                <w:rFonts w:cs="Arial"/>
                <w:bCs/>
                <w:sz w:val="16"/>
                <w:szCs w:val="16"/>
              </w:rPr>
              <w:t>%</w:t>
            </w:r>
          </w:p>
        </w:tc>
        <w:tc>
          <w:tcPr>
            <w:tcW w:w="1884" w:type="dxa"/>
            <w:tcBorders>
              <w:bottom w:val="nil"/>
            </w:tcBorders>
            <w:shd w:val="clear" w:color="auto" w:fill="C6D9F1"/>
            <w:vAlign w:val="center"/>
          </w:tcPr>
          <w:p w14:paraId="4638085F" w14:textId="77777777" w:rsidR="00741475" w:rsidRPr="000A5A5B" w:rsidRDefault="00741475" w:rsidP="000A5A5B">
            <w:pPr>
              <w:rPr>
                <w:rFonts w:cs="Arial"/>
                <w:sz w:val="16"/>
                <w:szCs w:val="16"/>
              </w:rPr>
            </w:pPr>
          </w:p>
          <w:p w14:paraId="6EA5F907" w14:textId="77777777" w:rsidR="00741475" w:rsidRPr="000A5A5B" w:rsidRDefault="00741475" w:rsidP="000A5A5B">
            <w:pPr>
              <w:rPr>
                <w:rFonts w:cs="Arial"/>
                <w:sz w:val="16"/>
                <w:szCs w:val="16"/>
              </w:rPr>
            </w:pPr>
          </w:p>
        </w:tc>
      </w:tr>
      <w:tr w:rsidR="00AB693C" w:rsidRPr="000A5A5B" w14:paraId="202824E9" w14:textId="77777777" w:rsidTr="0089143C">
        <w:trPr>
          <w:trHeight w:hRule="exact" w:val="144"/>
          <w:jc w:val="center"/>
        </w:trPr>
        <w:tc>
          <w:tcPr>
            <w:tcW w:w="11048" w:type="dxa"/>
            <w:gridSpan w:val="4"/>
            <w:tcBorders>
              <w:top w:val="nil"/>
              <w:bottom w:val="nil"/>
            </w:tcBorders>
            <w:shd w:val="clear" w:color="auto" w:fill="C6D9F1"/>
            <w:vAlign w:val="center"/>
          </w:tcPr>
          <w:p w14:paraId="34905560" w14:textId="77777777" w:rsidR="00AB693C" w:rsidRPr="000A5A5B" w:rsidRDefault="00AB693C" w:rsidP="000A5A5B">
            <w:pPr>
              <w:rPr>
                <w:rFonts w:cs="Arial"/>
                <w:sz w:val="16"/>
                <w:szCs w:val="16"/>
              </w:rPr>
            </w:pPr>
          </w:p>
        </w:tc>
      </w:tr>
      <w:tr w:rsidR="00AB693C" w:rsidRPr="000A5A5B" w14:paraId="680CF270" w14:textId="77777777" w:rsidTr="0089143C">
        <w:trPr>
          <w:trHeight w:hRule="exact" w:val="432"/>
          <w:jc w:val="center"/>
        </w:trPr>
        <w:tc>
          <w:tcPr>
            <w:tcW w:w="5760" w:type="dxa"/>
            <w:tcBorders>
              <w:top w:val="single" w:sz="8" w:space="0" w:color="000000"/>
            </w:tcBorders>
            <w:shd w:val="clear" w:color="000000" w:fill="FFFFFF"/>
            <w:vAlign w:val="center"/>
          </w:tcPr>
          <w:p w14:paraId="3F1CBABD" w14:textId="77777777" w:rsidR="00AB693C" w:rsidRPr="000A5A5B" w:rsidRDefault="00E71901" w:rsidP="00581D84">
            <w:pPr>
              <w:rPr>
                <w:rFonts w:cs="Arial"/>
                <w:sz w:val="16"/>
                <w:szCs w:val="16"/>
              </w:rPr>
            </w:pPr>
            <w:r w:rsidRPr="000A5A5B">
              <w:rPr>
                <w:rFonts w:cs="Arial"/>
                <w:sz w:val="16"/>
                <w:szCs w:val="16"/>
              </w:rPr>
              <w:t xml:space="preserve">A.  </w:t>
            </w:r>
            <w:r w:rsidR="00D9743C" w:rsidRPr="000A5A5B">
              <w:rPr>
                <w:rFonts w:cs="Arial"/>
                <w:sz w:val="16"/>
                <w:szCs w:val="16"/>
              </w:rPr>
              <w:t xml:space="preserve">Proposed </w:t>
            </w:r>
            <w:r w:rsidR="00AB693C" w:rsidRPr="000A5A5B">
              <w:rPr>
                <w:rFonts w:cs="Arial"/>
                <w:sz w:val="16"/>
                <w:szCs w:val="16"/>
              </w:rPr>
              <w:t xml:space="preserve">Levy </w:t>
            </w:r>
            <w:r w:rsidR="00BB0689" w:rsidRPr="000A5A5B">
              <w:rPr>
                <w:rFonts w:cs="Arial"/>
                <w:sz w:val="16"/>
                <w:szCs w:val="16"/>
              </w:rPr>
              <w:t>to Support the</w:t>
            </w:r>
            <w:r w:rsidR="00AB693C" w:rsidRPr="000A5A5B">
              <w:rPr>
                <w:rFonts w:cs="Arial"/>
                <w:sz w:val="16"/>
                <w:szCs w:val="16"/>
              </w:rPr>
              <w:t xml:space="preserve"> Total Budgeted Amount</w:t>
            </w:r>
          </w:p>
        </w:tc>
        <w:tc>
          <w:tcPr>
            <w:tcW w:w="1700" w:type="dxa"/>
            <w:tcBorders>
              <w:top w:val="single" w:sz="8" w:space="0" w:color="000000"/>
            </w:tcBorders>
            <w:shd w:val="clear" w:color="auto" w:fill="auto"/>
            <w:vAlign w:val="center"/>
          </w:tcPr>
          <w:p w14:paraId="4C34B210" w14:textId="3A359541" w:rsidR="00AB693C" w:rsidRPr="000A5A5B" w:rsidRDefault="00463C77" w:rsidP="000A5A5B">
            <w:pPr>
              <w:rPr>
                <w:rFonts w:cs="Arial"/>
                <w:sz w:val="16"/>
                <w:szCs w:val="16"/>
              </w:rPr>
            </w:pPr>
            <w:r>
              <w:rPr>
                <w:rFonts w:cs="Arial"/>
                <w:sz w:val="16"/>
                <w:szCs w:val="16"/>
              </w:rPr>
              <w:t>25,578,126</w:t>
            </w:r>
          </w:p>
        </w:tc>
        <w:tc>
          <w:tcPr>
            <w:tcW w:w="1700" w:type="dxa"/>
            <w:tcBorders>
              <w:top w:val="single" w:sz="8" w:space="0" w:color="000000"/>
            </w:tcBorders>
            <w:shd w:val="clear" w:color="000000" w:fill="FFFFFF"/>
            <w:vAlign w:val="center"/>
          </w:tcPr>
          <w:p w14:paraId="1C9FDBA4" w14:textId="54A5E5A4" w:rsidR="00AB693C" w:rsidRPr="000A5A5B" w:rsidRDefault="00463C77" w:rsidP="000A5A5B">
            <w:pPr>
              <w:rPr>
                <w:rFonts w:cs="Arial"/>
                <w:sz w:val="16"/>
                <w:szCs w:val="16"/>
              </w:rPr>
            </w:pPr>
            <w:r>
              <w:rPr>
                <w:rFonts w:cs="Arial"/>
                <w:sz w:val="16"/>
                <w:szCs w:val="16"/>
              </w:rPr>
              <w:t>26,126,489</w:t>
            </w:r>
          </w:p>
        </w:tc>
        <w:tc>
          <w:tcPr>
            <w:tcW w:w="1884" w:type="dxa"/>
            <w:tcBorders>
              <w:top w:val="nil"/>
              <w:bottom w:val="nil"/>
            </w:tcBorders>
            <w:shd w:val="clear" w:color="auto" w:fill="C6D9F1"/>
            <w:vAlign w:val="center"/>
          </w:tcPr>
          <w:p w14:paraId="3BB9F586" w14:textId="77777777" w:rsidR="00AB693C" w:rsidRPr="000A5A5B" w:rsidRDefault="00AB693C" w:rsidP="000A5A5B">
            <w:pPr>
              <w:rPr>
                <w:rFonts w:cs="Arial"/>
                <w:sz w:val="16"/>
                <w:szCs w:val="16"/>
              </w:rPr>
            </w:pPr>
          </w:p>
        </w:tc>
      </w:tr>
      <w:tr w:rsidR="00AB693C" w:rsidRPr="000A5A5B" w14:paraId="4A35907C" w14:textId="77777777" w:rsidTr="0089143C">
        <w:trPr>
          <w:trHeight w:hRule="exact" w:val="432"/>
          <w:jc w:val="center"/>
        </w:trPr>
        <w:tc>
          <w:tcPr>
            <w:tcW w:w="5760" w:type="dxa"/>
            <w:shd w:val="clear" w:color="000000" w:fill="FFFFFF"/>
            <w:vAlign w:val="center"/>
          </w:tcPr>
          <w:p w14:paraId="53BDADF2" w14:textId="77777777" w:rsidR="00AB693C" w:rsidRPr="000A5A5B" w:rsidRDefault="00E71901" w:rsidP="000A5A5B">
            <w:pPr>
              <w:rPr>
                <w:rFonts w:cs="Arial"/>
                <w:sz w:val="16"/>
                <w:szCs w:val="16"/>
              </w:rPr>
            </w:pPr>
            <w:r w:rsidRPr="000A5A5B">
              <w:rPr>
                <w:rFonts w:cs="Arial"/>
                <w:sz w:val="16"/>
                <w:szCs w:val="16"/>
              </w:rPr>
              <w:t xml:space="preserve">B.  </w:t>
            </w:r>
            <w:r w:rsidR="00AB693C" w:rsidRPr="000A5A5B">
              <w:rPr>
                <w:rFonts w:cs="Arial"/>
                <w:sz w:val="16"/>
                <w:szCs w:val="16"/>
              </w:rPr>
              <w:t xml:space="preserve">Levy </w:t>
            </w:r>
            <w:r w:rsidR="00BB0689" w:rsidRPr="000A5A5B">
              <w:rPr>
                <w:rFonts w:cs="Arial"/>
                <w:sz w:val="16"/>
                <w:szCs w:val="16"/>
              </w:rPr>
              <w:t>to Support</w:t>
            </w:r>
            <w:r w:rsidR="00AB693C" w:rsidRPr="000A5A5B">
              <w:rPr>
                <w:rFonts w:cs="Arial"/>
                <w:sz w:val="16"/>
                <w:szCs w:val="16"/>
              </w:rPr>
              <w:t xml:space="preserve"> Library Debt</w:t>
            </w:r>
            <w:r w:rsidR="00FF0B74" w:rsidRPr="000A5A5B">
              <w:rPr>
                <w:rFonts w:cs="Arial"/>
                <w:sz w:val="16"/>
                <w:szCs w:val="16"/>
              </w:rPr>
              <w:t>, if Applicable</w:t>
            </w:r>
          </w:p>
        </w:tc>
        <w:tc>
          <w:tcPr>
            <w:tcW w:w="1700" w:type="dxa"/>
            <w:shd w:val="clear" w:color="auto" w:fill="auto"/>
            <w:vAlign w:val="center"/>
          </w:tcPr>
          <w:p w14:paraId="2EC6EF09" w14:textId="77777777" w:rsidR="00AB693C" w:rsidRPr="000A5A5B" w:rsidRDefault="00AB693C" w:rsidP="000A5A5B">
            <w:pPr>
              <w:rPr>
                <w:rFonts w:cs="Arial"/>
                <w:sz w:val="16"/>
                <w:szCs w:val="16"/>
              </w:rPr>
            </w:pPr>
          </w:p>
        </w:tc>
        <w:tc>
          <w:tcPr>
            <w:tcW w:w="1700" w:type="dxa"/>
            <w:shd w:val="clear" w:color="000000" w:fill="FFFFFF"/>
            <w:vAlign w:val="center"/>
          </w:tcPr>
          <w:p w14:paraId="20CD091C" w14:textId="77777777" w:rsidR="00AB693C" w:rsidRPr="000A5A5B" w:rsidRDefault="00AB693C" w:rsidP="000A5A5B">
            <w:pPr>
              <w:rPr>
                <w:rFonts w:cs="Arial"/>
                <w:sz w:val="16"/>
                <w:szCs w:val="16"/>
              </w:rPr>
            </w:pPr>
          </w:p>
        </w:tc>
        <w:tc>
          <w:tcPr>
            <w:tcW w:w="1884" w:type="dxa"/>
            <w:tcBorders>
              <w:top w:val="nil"/>
              <w:bottom w:val="nil"/>
            </w:tcBorders>
            <w:shd w:val="clear" w:color="auto" w:fill="C6D9F1"/>
            <w:vAlign w:val="center"/>
          </w:tcPr>
          <w:p w14:paraId="74E32CAB" w14:textId="77777777" w:rsidR="00AB693C" w:rsidRPr="000A5A5B" w:rsidRDefault="00AB693C" w:rsidP="000A5A5B">
            <w:pPr>
              <w:rPr>
                <w:rFonts w:cs="Arial"/>
                <w:sz w:val="16"/>
                <w:szCs w:val="16"/>
              </w:rPr>
            </w:pPr>
          </w:p>
        </w:tc>
      </w:tr>
      <w:tr w:rsidR="00117C2F" w:rsidRPr="000A5A5B" w14:paraId="1AB82E00" w14:textId="77777777" w:rsidTr="0089143C">
        <w:trPr>
          <w:trHeight w:hRule="exact" w:val="432"/>
          <w:jc w:val="center"/>
        </w:trPr>
        <w:tc>
          <w:tcPr>
            <w:tcW w:w="5760" w:type="dxa"/>
            <w:tcBorders>
              <w:bottom w:val="single" w:sz="8" w:space="0" w:color="000000"/>
            </w:tcBorders>
            <w:shd w:val="clear" w:color="000000" w:fill="FFFFFF"/>
            <w:vAlign w:val="center"/>
          </w:tcPr>
          <w:p w14:paraId="03F4C256" w14:textId="77777777" w:rsidR="00AB693C" w:rsidRPr="000A5A5B" w:rsidRDefault="00E71901" w:rsidP="000A5A5B">
            <w:pPr>
              <w:rPr>
                <w:rFonts w:cs="Arial"/>
                <w:sz w:val="16"/>
                <w:szCs w:val="16"/>
              </w:rPr>
            </w:pPr>
            <w:r w:rsidRPr="000A5A5B">
              <w:rPr>
                <w:rFonts w:cs="Arial"/>
                <w:sz w:val="16"/>
                <w:szCs w:val="16"/>
              </w:rPr>
              <w:t xml:space="preserve">C.  </w:t>
            </w:r>
            <w:r w:rsidR="00AB693C" w:rsidRPr="000A5A5B">
              <w:rPr>
                <w:rFonts w:cs="Arial"/>
                <w:sz w:val="16"/>
                <w:szCs w:val="16"/>
              </w:rPr>
              <w:t>Levy for Non-Excludable Propositions</w:t>
            </w:r>
            <w:r w:rsidR="00D9743C" w:rsidRPr="000A5A5B">
              <w:rPr>
                <w:rFonts w:cs="Arial"/>
                <w:sz w:val="16"/>
                <w:szCs w:val="16"/>
              </w:rPr>
              <w:t>, if Applicable</w:t>
            </w:r>
            <w:r w:rsidR="00ED5C15" w:rsidRPr="000A5A5B">
              <w:rPr>
                <w:rFonts w:cs="Arial"/>
                <w:sz w:val="16"/>
                <w:szCs w:val="16"/>
              </w:rPr>
              <w:t xml:space="preserve"> </w:t>
            </w:r>
            <w:r w:rsidRPr="000A5A5B">
              <w:rPr>
                <w:rFonts w:cs="Arial"/>
                <w:sz w:val="16"/>
                <w:szCs w:val="16"/>
              </w:rPr>
              <w:t>**</w:t>
            </w:r>
          </w:p>
        </w:tc>
        <w:tc>
          <w:tcPr>
            <w:tcW w:w="1700" w:type="dxa"/>
            <w:tcBorders>
              <w:bottom w:val="single" w:sz="8" w:space="0" w:color="000000"/>
            </w:tcBorders>
            <w:shd w:val="clear" w:color="auto" w:fill="auto"/>
            <w:vAlign w:val="center"/>
          </w:tcPr>
          <w:p w14:paraId="5FD01630" w14:textId="77777777" w:rsidR="00AB693C" w:rsidRPr="000A5A5B" w:rsidRDefault="00AB693C" w:rsidP="000A5A5B">
            <w:pPr>
              <w:rPr>
                <w:rFonts w:cs="Arial"/>
                <w:sz w:val="16"/>
                <w:szCs w:val="16"/>
              </w:rPr>
            </w:pPr>
          </w:p>
        </w:tc>
        <w:tc>
          <w:tcPr>
            <w:tcW w:w="1700" w:type="dxa"/>
            <w:tcBorders>
              <w:bottom w:val="single" w:sz="8" w:space="0" w:color="000000"/>
            </w:tcBorders>
            <w:shd w:val="clear" w:color="000000" w:fill="FFFFFF"/>
            <w:vAlign w:val="center"/>
          </w:tcPr>
          <w:p w14:paraId="4CF00B13" w14:textId="77777777" w:rsidR="00AB693C" w:rsidRPr="00F34F4B" w:rsidRDefault="00AB693C" w:rsidP="000A5A5B">
            <w:pPr>
              <w:rPr>
                <w:rFonts w:cs="Arial"/>
                <w:sz w:val="22"/>
                <w:szCs w:val="16"/>
              </w:rPr>
            </w:pPr>
          </w:p>
        </w:tc>
        <w:tc>
          <w:tcPr>
            <w:tcW w:w="1884" w:type="dxa"/>
            <w:tcBorders>
              <w:top w:val="nil"/>
              <w:bottom w:val="nil"/>
            </w:tcBorders>
            <w:shd w:val="clear" w:color="auto" w:fill="C6D9F1"/>
            <w:vAlign w:val="center"/>
          </w:tcPr>
          <w:p w14:paraId="2FE5B75D" w14:textId="77777777" w:rsidR="00AB693C" w:rsidRPr="000A5A5B" w:rsidRDefault="00AB693C" w:rsidP="000A5A5B">
            <w:pPr>
              <w:rPr>
                <w:rFonts w:cs="Arial"/>
                <w:sz w:val="16"/>
                <w:szCs w:val="16"/>
              </w:rPr>
            </w:pPr>
          </w:p>
        </w:tc>
      </w:tr>
      <w:tr w:rsidR="0050312D" w:rsidRPr="000A5A5B" w14:paraId="48760F76" w14:textId="77777777" w:rsidTr="0089143C">
        <w:trPr>
          <w:trHeight w:hRule="exact" w:val="432"/>
          <w:jc w:val="center"/>
        </w:trPr>
        <w:tc>
          <w:tcPr>
            <w:tcW w:w="5760" w:type="dxa"/>
            <w:tcBorders>
              <w:top w:val="single" w:sz="8" w:space="0" w:color="000000"/>
              <w:bottom w:val="double" w:sz="4" w:space="0" w:color="auto"/>
            </w:tcBorders>
            <w:shd w:val="clear" w:color="000000" w:fill="FFFFFF"/>
            <w:vAlign w:val="center"/>
          </w:tcPr>
          <w:p w14:paraId="26C966DB" w14:textId="77777777" w:rsidR="0050312D" w:rsidRPr="000A5A5B" w:rsidRDefault="0050312D" w:rsidP="000A5A5B">
            <w:pPr>
              <w:rPr>
                <w:rFonts w:cs="Arial"/>
                <w:sz w:val="16"/>
                <w:szCs w:val="16"/>
              </w:rPr>
            </w:pPr>
            <w:r w:rsidRPr="000A5A5B">
              <w:rPr>
                <w:rFonts w:cs="Arial"/>
                <w:sz w:val="16"/>
                <w:szCs w:val="16"/>
              </w:rPr>
              <w:t>D.  Total Tax Cap Reserve Amount Used to Reduce Current Year Levy</w:t>
            </w:r>
          </w:p>
        </w:tc>
        <w:tc>
          <w:tcPr>
            <w:tcW w:w="1700" w:type="dxa"/>
            <w:tcBorders>
              <w:top w:val="single" w:sz="8" w:space="0" w:color="000000"/>
              <w:bottom w:val="double" w:sz="4" w:space="0" w:color="auto"/>
            </w:tcBorders>
            <w:shd w:val="clear" w:color="auto" w:fill="auto"/>
            <w:vAlign w:val="center"/>
          </w:tcPr>
          <w:p w14:paraId="177BA385" w14:textId="77777777" w:rsidR="0050312D" w:rsidRPr="000A5A5B" w:rsidRDefault="0050312D" w:rsidP="000A5A5B">
            <w:pPr>
              <w:rPr>
                <w:rFonts w:cs="Arial"/>
                <w:sz w:val="16"/>
                <w:szCs w:val="16"/>
              </w:rPr>
            </w:pPr>
          </w:p>
        </w:tc>
        <w:tc>
          <w:tcPr>
            <w:tcW w:w="1700" w:type="dxa"/>
            <w:tcBorders>
              <w:top w:val="single" w:sz="8" w:space="0" w:color="000000"/>
              <w:bottom w:val="double" w:sz="4" w:space="0" w:color="auto"/>
            </w:tcBorders>
            <w:shd w:val="clear" w:color="000000" w:fill="FFFFFF"/>
            <w:vAlign w:val="center"/>
          </w:tcPr>
          <w:p w14:paraId="7D3CF57C" w14:textId="77777777" w:rsidR="0050312D" w:rsidRPr="000A5A5B" w:rsidRDefault="0050312D" w:rsidP="000A5A5B">
            <w:pPr>
              <w:rPr>
                <w:rFonts w:cs="Arial"/>
                <w:sz w:val="16"/>
                <w:szCs w:val="16"/>
              </w:rPr>
            </w:pPr>
          </w:p>
        </w:tc>
        <w:tc>
          <w:tcPr>
            <w:tcW w:w="1884" w:type="dxa"/>
            <w:tcBorders>
              <w:top w:val="nil"/>
              <w:bottom w:val="double" w:sz="4" w:space="0" w:color="auto"/>
            </w:tcBorders>
            <w:shd w:val="clear" w:color="auto" w:fill="C6D9F1"/>
            <w:vAlign w:val="center"/>
          </w:tcPr>
          <w:p w14:paraId="26A2A3E3" w14:textId="77777777" w:rsidR="0050312D" w:rsidRPr="000A5A5B" w:rsidRDefault="0050312D" w:rsidP="000A5A5B">
            <w:pPr>
              <w:rPr>
                <w:rFonts w:cs="Arial"/>
                <w:sz w:val="16"/>
                <w:szCs w:val="16"/>
              </w:rPr>
            </w:pPr>
          </w:p>
        </w:tc>
      </w:tr>
      <w:tr w:rsidR="00117C2F" w:rsidRPr="000A5A5B" w14:paraId="5274FD67" w14:textId="77777777" w:rsidTr="0089143C">
        <w:trPr>
          <w:trHeight w:hRule="exact" w:val="432"/>
          <w:jc w:val="center"/>
        </w:trPr>
        <w:tc>
          <w:tcPr>
            <w:tcW w:w="5760" w:type="dxa"/>
            <w:tcBorders>
              <w:top w:val="double" w:sz="4" w:space="0" w:color="auto"/>
              <w:left w:val="double" w:sz="4" w:space="0" w:color="auto"/>
              <w:bottom w:val="double" w:sz="4" w:space="0" w:color="auto"/>
              <w:right w:val="single" w:sz="8" w:space="0" w:color="000000"/>
            </w:tcBorders>
            <w:shd w:val="pct5" w:color="auto" w:fill="FFFFFF"/>
            <w:vAlign w:val="center"/>
          </w:tcPr>
          <w:p w14:paraId="743BED18" w14:textId="77777777" w:rsidR="00AB693C" w:rsidRPr="000A5A5B" w:rsidRDefault="0050312D" w:rsidP="000A5A5B">
            <w:pPr>
              <w:rPr>
                <w:rFonts w:cs="Arial"/>
                <w:sz w:val="16"/>
                <w:szCs w:val="16"/>
              </w:rPr>
            </w:pPr>
            <w:r w:rsidRPr="000A5A5B">
              <w:rPr>
                <w:rFonts w:cs="Arial"/>
                <w:sz w:val="16"/>
                <w:szCs w:val="16"/>
              </w:rPr>
              <w:t>E</w:t>
            </w:r>
            <w:r w:rsidR="00E71901" w:rsidRPr="000A5A5B">
              <w:rPr>
                <w:rFonts w:cs="Arial"/>
                <w:sz w:val="16"/>
                <w:szCs w:val="16"/>
              </w:rPr>
              <w:t xml:space="preserve">.  </w:t>
            </w:r>
            <w:r w:rsidR="00AB693C" w:rsidRPr="000A5A5B">
              <w:rPr>
                <w:rFonts w:cs="Arial"/>
                <w:sz w:val="16"/>
                <w:szCs w:val="16"/>
              </w:rPr>
              <w:t xml:space="preserve">Total Proposed School Year Tax Levy </w:t>
            </w:r>
            <w:r w:rsidR="00E71901" w:rsidRPr="000A5A5B">
              <w:rPr>
                <w:rFonts w:cs="Arial"/>
                <w:sz w:val="16"/>
                <w:szCs w:val="16"/>
              </w:rPr>
              <w:t xml:space="preserve"> </w:t>
            </w:r>
            <w:r w:rsidR="00AB693C" w:rsidRPr="000A5A5B">
              <w:rPr>
                <w:rFonts w:cs="Arial"/>
                <w:sz w:val="16"/>
                <w:szCs w:val="16"/>
              </w:rPr>
              <w:t>(</w:t>
            </w:r>
            <w:r w:rsidR="00E71901" w:rsidRPr="000A5A5B">
              <w:rPr>
                <w:rFonts w:cs="Arial"/>
                <w:sz w:val="16"/>
                <w:szCs w:val="16"/>
              </w:rPr>
              <w:t>A</w:t>
            </w:r>
            <w:r w:rsidR="00417C7A" w:rsidRPr="000A5A5B">
              <w:rPr>
                <w:rFonts w:cs="Arial"/>
                <w:sz w:val="16"/>
                <w:szCs w:val="16"/>
              </w:rPr>
              <w:t xml:space="preserve"> </w:t>
            </w:r>
            <w:r w:rsidR="00E71901" w:rsidRPr="000A5A5B">
              <w:rPr>
                <w:rFonts w:cs="Arial"/>
                <w:sz w:val="16"/>
                <w:szCs w:val="16"/>
              </w:rPr>
              <w:t>+</w:t>
            </w:r>
            <w:r w:rsidR="00417C7A" w:rsidRPr="000A5A5B">
              <w:rPr>
                <w:rFonts w:cs="Arial"/>
                <w:sz w:val="16"/>
                <w:szCs w:val="16"/>
              </w:rPr>
              <w:t xml:space="preserve"> </w:t>
            </w:r>
            <w:r w:rsidR="00E71901" w:rsidRPr="000A5A5B">
              <w:rPr>
                <w:rFonts w:cs="Arial"/>
                <w:sz w:val="16"/>
                <w:szCs w:val="16"/>
              </w:rPr>
              <w:t>B</w:t>
            </w:r>
            <w:r w:rsidR="00417C7A" w:rsidRPr="000A5A5B">
              <w:rPr>
                <w:rFonts w:cs="Arial"/>
                <w:sz w:val="16"/>
                <w:szCs w:val="16"/>
              </w:rPr>
              <w:t xml:space="preserve"> </w:t>
            </w:r>
            <w:r w:rsidR="00E71901" w:rsidRPr="000A5A5B">
              <w:rPr>
                <w:rFonts w:cs="Arial"/>
                <w:sz w:val="16"/>
                <w:szCs w:val="16"/>
              </w:rPr>
              <w:t>+</w:t>
            </w:r>
            <w:r w:rsidR="00417C7A" w:rsidRPr="000A5A5B">
              <w:rPr>
                <w:rFonts w:cs="Arial"/>
                <w:sz w:val="16"/>
                <w:szCs w:val="16"/>
              </w:rPr>
              <w:t xml:space="preserve"> </w:t>
            </w:r>
            <w:r w:rsidR="00E71901" w:rsidRPr="000A5A5B">
              <w:rPr>
                <w:rFonts w:cs="Arial"/>
                <w:sz w:val="16"/>
                <w:szCs w:val="16"/>
              </w:rPr>
              <w:t>C</w:t>
            </w:r>
            <w:r w:rsidRPr="000A5A5B">
              <w:rPr>
                <w:rFonts w:cs="Arial"/>
                <w:sz w:val="16"/>
                <w:szCs w:val="16"/>
              </w:rPr>
              <w:t xml:space="preserve"> </w:t>
            </w:r>
            <w:r w:rsidR="002A2F73" w:rsidRPr="000A5A5B">
              <w:rPr>
                <w:rFonts w:cs="Arial"/>
                <w:sz w:val="16"/>
                <w:szCs w:val="16"/>
              </w:rPr>
              <w:t>-</w:t>
            </w:r>
            <w:r w:rsidRPr="000A5A5B">
              <w:rPr>
                <w:rFonts w:cs="Arial"/>
                <w:sz w:val="16"/>
                <w:szCs w:val="16"/>
              </w:rPr>
              <w:t xml:space="preserve"> D</w:t>
            </w:r>
            <w:r w:rsidR="00AB693C" w:rsidRPr="000A5A5B">
              <w:rPr>
                <w:rFonts w:cs="Arial"/>
                <w:sz w:val="16"/>
                <w:szCs w:val="16"/>
              </w:rPr>
              <w:t>)</w:t>
            </w:r>
          </w:p>
        </w:tc>
        <w:tc>
          <w:tcPr>
            <w:tcW w:w="1700" w:type="dxa"/>
            <w:tcBorders>
              <w:top w:val="double" w:sz="4" w:space="0" w:color="auto"/>
              <w:left w:val="single" w:sz="8" w:space="0" w:color="000000"/>
              <w:bottom w:val="double" w:sz="4" w:space="0" w:color="auto"/>
              <w:right w:val="single" w:sz="8" w:space="0" w:color="000000"/>
            </w:tcBorders>
            <w:shd w:val="pct5" w:color="auto" w:fill="FFFFFF"/>
            <w:vAlign w:val="center"/>
          </w:tcPr>
          <w:p w14:paraId="3A0399A5" w14:textId="0C0106FB" w:rsidR="00AB693C" w:rsidRPr="000A5A5B" w:rsidRDefault="00463C77" w:rsidP="000A5A5B">
            <w:pPr>
              <w:rPr>
                <w:rFonts w:cs="Arial"/>
                <w:sz w:val="16"/>
                <w:szCs w:val="16"/>
              </w:rPr>
            </w:pPr>
            <w:r>
              <w:rPr>
                <w:rFonts w:cs="Arial"/>
                <w:sz w:val="16"/>
                <w:szCs w:val="16"/>
              </w:rPr>
              <w:t>$25,578,126</w:t>
            </w:r>
          </w:p>
        </w:tc>
        <w:tc>
          <w:tcPr>
            <w:tcW w:w="1700" w:type="dxa"/>
            <w:tcBorders>
              <w:top w:val="double" w:sz="4" w:space="0" w:color="auto"/>
              <w:left w:val="single" w:sz="8" w:space="0" w:color="000000"/>
              <w:bottom w:val="double" w:sz="4" w:space="0" w:color="auto"/>
              <w:right w:val="single" w:sz="8" w:space="0" w:color="000000"/>
            </w:tcBorders>
            <w:shd w:val="pct5" w:color="auto" w:fill="FFFFFF"/>
            <w:vAlign w:val="center"/>
          </w:tcPr>
          <w:p w14:paraId="372A2662" w14:textId="7868EE51" w:rsidR="00AB693C" w:rsidRPr="000A5A5B" w:rsidRDefault="00463C77" w:rsidP="000A5A5B">
            <w:pPr>
              <w:rPr>
                <w:rFonts w:cs="Arial"/>
                <w:sz w:val="16"/>
                <w:szCs w:val="16"/>
              </w:rPr>
            </w:pPr>
            <w:r>
              <w:rPr>
                <w:rFonts w:cs="Arial"/>
                <w:sz w:val="16"/>
                <w:szCs w:val="16"/>
              </w:rPr>
              <w:t>$26,126,489</w:t>
            </w:r>
          </w:p>
        </w:tc>
        <w:tc>
          <w:tcPr>
            <w:tcW w:w="1884" w:type="dxa"/>
            <w:tcBorders>
              <w:top w:val="double" w:sz="4" w:space="0" w:color="auto"/>
              <w:left w:val="single" w:sz="8" w:space="0" w:color="000000"/>
              <w:bottom w:val="double" w:sz="4" w:space="0" w:color="auto"/>
              <w:right w:val="double" w:sz="4" w:space="0" w:color="auto"/>
            </w:tcBorders>
            <w:shd w:val="pct5" w:color="auto" w:fill="FFFFFF"/>
            <w:vAlign w:val="center"/>
          </w:tcPr>
          <w:p w14:paraId="670F5677" w14:textId="1967466F" w:rsidR="00AB693C" w:rsidRPr="000A5A5B" w:rsidRDefault="00463C77" w:rsidP="000A5A5B">
            <w:pPr>
              <w:rPr>
                <w:rFonts w:cs="Arial"/>
                <w:sz w:val="16"/>
                <w:szCs w:val="16"/>
              </w:rPr>
            </w:pPr>
            <w:r>
              <w:rPr>
                <w:rFonts w:cs="Arial"/>
                <w:sz w:val="16"/>
                <w:szCs w:val="16"/>
              </w:rPr>
              <w:t>$25,578,126</w:t>
            </w:r>
          </w:p>
        </w:tc>
      </w:tr>
      <w:tr w:rsidR="00117C2F" w:rsidRPr="000A5A5B" w14:paraId="5B4C0A29" w14:textId="77777777" w:rsidTr="0089143C">
        <w:trPr>
          <w:trHeight w:hRule="exact" w:val="432"/>
          <w:jc w:val="center"/>
        </w:trPr>
        <w:tc>
          <w:tcPr>
            <w:tcW w:w="5760" w:type="dxa"/>
            <w:tcBorders>
              <w:bottom w:val="single" w:sz="8" w:space="0" w:color="000000"/>
            </w:tcBorders>
            <w:shd w:val="clear" w:color="000000" w:fill="FFFFFF"/>
            <w:vAlign w:val="center"/>
          </w:tcPr>
          <w:p w14:paraId="6D2A4104" w14:textId="77777777" w:rsidR="00B47BC6" w:rsidRPr="000A5A5B" w:rsidRDefault="007C03D1" w:rsidP="000A5A5B">
            <w:pPr>
              <w:rPr>
                <w:rFonts w:cs="Arial"/>
                <w:sz w:val="16"/>
                <w:szCs w:val="16"/>
              </w:rPr>
            </w:pPr>
            <w:r w:rsidRPr="000A5A5B">
              <w:rPr>
                <w:rFonts w:cs="Arial"/>
                <w:sz w:val="16"/>
                <w:szCs w:val="16"/>
              </w:rPr>
              <w:t>F</w:t>
            </w:r>
            <w:r w:rsidR="00B47BC6" w:rsidRPr="000A5A5B">
              <w:rPr>
                <w:rFonts w:cs="Arial"/>
                <w:sz w:val="16"/>
                <w:szCs w:val="16"/>
              </w:rPr>
              <w:t>.  Total Permissible Exclusions</w:t>
            </w:r>
          </w:p>
        </w:tc>
        <w:tc>
          <w:tcPr>
            <w:tcW w:w="1700" w:type="dxa"/>
            <w:tcBorders>
              <w:bottom w:val="single" w:sz="8" w:space="0" w:color="000000"/>
            </w:tcBorders>
            <w:shd w:val="clear" w:color="auto" w:fill="auto"/>
            <w:vAlign w:val="center"/>
          </w:tcPr>
          <w:p w14:paraId="090D262D" w14:textId="2F4E85D4" w:rsidR="00B47BC6" w:rsidRPr="000A5A5B" w:rsidRDefault="00B47BC6" w:rsidP="00463C77">
            <w:pPr>
              <w:rPr>
                <w:rFonts w:cs="Arial"/>
                <w:sz w:val="16"/>
                <w:szCs w:val="16"/>
              </w:rPr>
            </w:pPr>
            <w:r w:rsidRPr="000A5A5B">
              <w:rPr>
                <w:rFonts w:cs="Arial"/>
                <w:sz w:val="16"/>
                <w:szCs w:val="16"/>
              </w:rPr>
              <w:t>$</w:t>
            </w:r>
            <w:r w:rsidR="00463C77">
              <w:rPr>
                <w:rFonts w:cs="Arial"/>
                <w:sz w:val="16"/>
                <w:szCs w:val="16"/>
              </w:rPr>
              <w:t>2,200,180</w:t>
            </w:r>
          </w:p>
        </w:tc>
        <w:tc>
          <w:tcPr>
            <w:tcW w:w="1700" w:type="dxa"/>
            <w:tcBorders>
              <w:bottom w:val="single" w:sz="8" w:space="0" w:color="000000"/>
            </w:tcBorders>
            <w:shd w:val="clear" w:color="000000" w:fill="FFFFFF"/>
            <w:vAlign w:val="center"/>
          </w:tcPr>
          <w:p w14:paraId="587E393B" w14:textId="31D7B29A" w:rsidR="00B47BC6" w:rsidRPr="000A5A5B" w:rsidRDefault="00B47BC6" w:rsidP="000A5A5B">
            <w:pPr>
              <w:rPr>
                <w:rFonts w:cs="Arial"/>
                <w:sz w:val="16"/>
                <w:szCs w:val="16"/>
              </w:rPr>
            </w:pPr>
            <w:r w:rsidRPr="000A5A5B">
              <w:rPr>
                <w:rFonts w:cs="Arial"/>
                <w:sz w:val="16"/>
                <w:szCs w:val="16"/>
              </w:rPr>
              <w:t>$</w:t>
            </w:r>
            <w:r w:rsidR="00463C77">
              <w:rPr>
                <w:rFonts w:cs="Arial"/>
                <w:sz w:val="16"/>
                <w:szCs w:val="16"/>
              </w:rPr>
              <w:t>2,236,703</w:t>
            </w:r>
          </w:p>
        </w:tc>
        <w:tc>
          <w:tcPr>
            <w:tcW w:w="1884" w:type="dxa"/>
            <w:tcBorders>
              <w:top w:val="nil"/>
              <w:bottom w:val="nil"/>
            </w:tcBorders>
            <w:shd w:val="clear" w:color="auto" w:fill="C6D9F1"/>
            <w:vAlign w:val="center"/>
          </w:tcPr>
          <w:p w14:paraId="7D665EB4" w14:textId="77777777" w:rsidR="00B47BC6" w:rsidRPr="000A5A5B" w:rsidRDefault="00B47BC6" w:rsidP="000A5A5B">
            <w:pPr>
              <w:rPr>
                <w:rFonts w:cs="Arial"/>
                <w:sz w:val="16"/>
                <w:szCs w:val="16"/>
              </w:rPr>
            </w:pPr>
          </w:p>
        </w:tc>
      </w:tr>
      <w:tr w:rsidR="00E71901" w:rsidRPr="000A5A5B" w14:paraId="7FBAECD9" w14:textId="77777777" w:rsidTr="0089143C">
        <w:trPr>
          <w:trHeight w:hRule="exact" w:val="432"/>
          <w:jc w:val="center"/>
        </w:trPr>
        <w:tc>
          <w:tcPr>
            <w:tcW w:w="5760" w:type="dxa"/>
            <w:tcBorders>
              <w:top w:val="single" w:sz="8" w:space="0" w:color="000000"/>
              <w:bottom w:val="single" w:sz="8" w:space="0" w:color="000000"/>
            </w:tcBorders>
            <w:shd w:val="clear" w:color="000000" w:fill="FFFFFF"/>
            <w:vAlign w:val="center"/>
          </w:tcPr>
          <w:p w14:paraId="0F2EC0F5" w14:textId="77777777" w:rsidR="00E71901" w:rsidRPr="000A5A5B" w:rsidRDefault="006E4A66" w:rsidP="000A5A5B">
            <w:pPr>
              <w:rPr>
                <w:rFonts w:cs="Arial"/>
                <w:sz w:val="16"/>
                <w:szCs w:val="16"/>
              </w:rPr>
            </w:pPr>
            <w:r w:rsidRPr="000A5A5B">
              <w:rPr>
                <w:rFonts w:cs="Arial"/>
                <w:sz w:val="16"/>
                <w:szCs w:val="16"/>
              </w:rPr>
              <w:t>G</w:t>
            </w:r>
            <w:r w:rsidR="00E71901" w:rsidRPr="000A5A5B">
              <w:rPr>
                <w:rFonts w:cs="Arial"/>
                <w:sz w:val="16"/>
                <w:szCs w:val="16"/>
              </w:rPr>
              <w:t xml:space="preserve">. </w:t>
            </w:r>
            <w:r w:rsidR="00E277E2" w:rsidRPr="000A5A5B">
              <w:rPr>
                <w:rFonts w:cs="Arial"/>
                <w:sz w:val="16"/>
                <w:szCs w:val="16"/>
              </w:rPr>
              <w:t xml:space="preserve"> </w:t>
            </w:r>
            <w:r w:rsidR="00E71901" w:rsidRPr="000A5A5B">
              <w:rPr>
                <w:rFonts w:cs="Arial"/>
                <w:sz w:val="16"/>
                <w:szCs w:val="16"/>
              </w:rPr>
              <w:t xml:space="preserve">School Tax Levy Limit, </w:t>
            </w:r>
            <w:r w:rsidR="00E277E2" w:rsidRPr="000A5A5B">
              <w:rPr>
                <w:rFonts w:cs="Arial"/>
                <w:sz w:val="16"/>
                <w:szCs w:val="16"/>
                <w:u w:val="single"/>
              </w:rPr>
              <w:t>Excluding</w:t>
            </w:r>
            <w:r w:rsidR="00E277E2" w:rsidRPr="000A5A5B">
              <w:rPr>
                <w:rFonts w:cs="Arial"/>
                <w:sz w:val="16"/>
                <w:szCs w:val="16"/>
              </w:rPr>
              <w:t xml:space="preserve"> </w:t>
            </w:r>
            <w:r w:rsidR="00E71901" w:rsidRPr="000A5A5B">
              <w:rPr>
                <w:rFonts w:cs="Arial"/>
                <w:sz w:val="16"/>
                <w:szCs w:val="16"/>
              </w:rPr>
              <w:t xml:space="preserve">Levy for </w:t>
            </w:r>
            <w:r w:rsidR="00E277E2" w:rsidRPr="000A5A5B">
              <w:rPr>
                <w:rFonts w:cs="Arial"/>
                <w:sz w:val="16"/>
                <w:szCs w:val="16"/>
              </w:rPr>
              <w:t xml:space="preserve">Permissible </w:t>
            </w:r>
            <w:r w:rsidR="00E71901" w:rsidRPr="000A5A5B">
              <w:rPr>
                <w:rFonts w:cs="Arial"/>
                <w:sz w:val="16"/>
                <w:szCs w:val="16"/>
              </w:rPr>
              <w:t>Exclusions</w:t>
            </w:r>
          </w:p>
        </w:tc>
        <w:tc>
          <w:tcPr>
            <w:tcW w:w="1700" w:type="dxa"/>
            <w:tcBorders>
              <w:top w:val="single" w:sz="8" w:space="0" w:color="000000"/>
              <w:bottom w:val="single" w:sz="8" w:space="0" w:color="000000"/>
            </w:tcBorders>
            <w:shd w:val="clear" w:color="auto" w:fill="auto"/>
            <w:vAlign w:val="center"/>
          </w:tcPr>
          <w:p w14:paraId="0FAD265D" w14:textId="57DA2A22" w:rsidR="00E71901" w:rsidRPr="000A5A5B" w:rsidRDefault="00E71901" w:rsidP="000A5A5B">
            <w:pPr>
              <w:rPr>
                <w:rFonts w:cs="Arial"/>
                <w:sz w:val="16"/>
                <w:szCs w:val="16"/>
              </w:rPr>
            </w:pPr>
            <w:r w:rsidRPr="000A5A5B">
              <w:rPr>
                <w:rFonts w:cs="Arial"/>
                <w:sz w:val="16"/>
                <w:szCs w:val="16"/>
              </w:rPr>
              <w:t>$</w:t>
            </w:r>
            <w:r w:rsidR="00463C77">
              <w:rPr>
                <w:rFonts w:cs="Arial"/>
                <w:sz w:val="16"/>
                <w:szCs w:val="16"/>
              </w:rPr>
              <w:t>23,513,423</w:t>
            </w:r>
          </w:p>
        </w:tc>
        <w:tc>
          <w:tcPr>
            <w:tcW w:w="1700" w:type="dxa"/>
            <w:tcBorders>
              <w:top w:val="single" w:sz="8" w:space="0" w:color="000000"/>
              <w:bottom w:val="single" w:sz="8" w:space="0" w:color="000000"/>
            </w:tcBorders>
            <w:shd w:val="clear" w:color="000000" w:fill="FFFFFF"/>
            <w:vAlign w:val="center"/>
          </w:tcPr>
          <w:p w14:paraId="00A56979" w14:textId="26F4573F" w:rsidR="00E71901" w:rsidRPr="000A5A5B" w:rsidRDefault="00E71901" w:rsidP="000A5A5B">
            <w:pPr>
              <w:rPr>
                <w:rFonts w:cs="Arial"/>
                <w:sz w:val="16"/>
                <w:szCs w:val="16"/>
              </w:rPr>
            </w:pPr>
            <w:r w:rsidRPr="000A5A5B">
              <w:rPr>
                <w:rFonts w:cs="Arial"/>
                <w:sz w:val="16"/>
                <w:szCs w:val="16"/>
              </w:rPr>
              <w:t>$</w:t>
            </w:r>
            <w:r w:rsidR="00463C77">
              <w:rPr>
                <w:rFonts w:cs="Arial"/>
                <w:sz w:val="16"/>
                <w:szCs w:val="16"/>
              </w:rPr>
              <w:t>23,889,786</w:t>
            </w:r>
          </w:p>
        </w:tc>
        <w:tc>
          <w:tcPr>
            <w:tcW w:w="1884" w:type="dxa"/>
            <w:tcBorders>
              <w:top w:val="nil"/>
              <w:bottom w:val="nil"/>
            </w:tcBorders>
            <w:shd w:val="clear" w:color="auto" w:fill="C6D9F1"/>
            <w:vAlign w:val="center"/>
          </w:tcPr>
          <w:p w14:paraId="64CBF676" w14:textId="77777777" w:rsidR="00E71901" w:rsidRPr="000A5A5B" w:rsidRDefault="00E71901" w:rsidP="000A5A5B">
            <w:pPr>
              <w:rPr>
                <w:rFonts w:cs="Arial"/>
                <w:sz w:val="16"/>
                <w:szCs w:val="16"/>
              </w:rPr>
            </w:pPr>
          </w:p>
        </w:tc>
      </w:tr>
      <w:tr w:rsidR="00D9743C" w:rsidRPr="000A5A5B" w14:paraId="4D04ECA2" w14:textId="77777777" w:rsidTr="0089143C">
        <w:trPr>
          <w:trHeight w:val="561"/>
          <w:jc w:val="center"/>
        </w:trPr>
        <w:tc>
          <w:tcPr>
            <w:tcW w:w="5760" w:type="dxa"/>
            <w:tcBorders>
              <w:bottom w:val="single" w:sz="8" w:space="0" w:color="000000"/>
            </w:tcBorders>
            <w:shd w:val="clear" w:color="000000" w:fill="FFFFFF"/>
            <w:vAlign w:val="center"/>
          </w:tcPr>
          <w:p w14:paraId="411D4049" w14:textId="77777777" w:rsidR="00D9743C" w:rsidRPr="000A5A5B" w:rsidRDefault="006E4A66" w:rsidP="000A5A5B">
            <w:pPr>
              <w:rPr>
                <w:rFonts w:cs="Arial"/>
                <w:sz w:val="16"/>
                <w:szCs w:val="16"/>
              </w:rPr>
            </w:pPr>
            <w:r w:rsidRPr="000A5A5B">
              <w:rPr>
                <w:rFonts w:cs="Arial"/>
                <w:sz w:val="16"/>
                <w:szCs w:val="16"/>
              </w:rPr>
              <w:t>H</w:t>
            </w:r>
            <w:r w:rsidR="00D9743C" w:rsidRPr="000A5A5B">
              <w:rPr>
                <w:rFonts w:cs="Arial"/>
                <w:sz w:val="16"/>
                <w:szCs w:val="16"/>
              </w:rPr>
              <w:t xml:space="preserve">.  Total Proposed School Year Tax Levy, </w:t>
            </w:r>
            <w:r w:rsidR="00D9743C" w:rsidRPr="000A5A5B">
              <w:rPr>
                <w:rFonts w:cs="Arial"/>
                <w:sz w:val="16"/>
                <w:szCs w:val="16"/>
                <w:u w:val="single"/>
              </w:rPr>
              <w:t>Excluding</w:t>
            </w:r>
            <w:r w:rsidR="00D9743C" w:rsidRPr="000A5A5B">
              <w:rPr>
                <w:rFonts w:cs="Arial"/>
                <w:sz w:val="16"/>
                <w:szCs w:val="16"/>
              </w:rPr>
              <w:t xml:space="preserve"> Levy to Support Library Debt and/or Permissible Exclusions (E – B </w:t>
            </w:r>
            <w:r w:rsidR="002A2F73" w:rsidRPr="000A5A5B">
              <w:rPr>
                <w:rFonts w:cs="Arial"/>
                <w:sz w:val="16"/>
                <w:szCs w:val="16"/>
              </w:rPr>
              <w:t>–</w:t>
            </w:r>
            <w:r w:rsidR="00D9743C" w:rsidRPr="000A5A5B">
              <w:rPr>
                <w:rFonts w:cs="Arial"/>
                <w:sz w:val="16"/>
                <w:szCs w:val="16"/>
              </w:rPr>
              <w:t xml:space="preserve"> F</w:t>
            </w:r>
            <w:r w:rsidR="002A2F73" w:rsidRPr="000A5A5B">
              <w:rPr>
                <w:rFonts w:cs="Arial"/>
                <w:sz w:val="16"/>
                <w:szCs w:val="16"/>
              </w:rPr>
              <w:t xml:space="preserve"> + D</w:t>
            </w:r>
            <w:r w:rsidR="00D9743C" w:rsidRPr="000A5A5B">
              <w:rPr>
                <w:rFonts w:cs="Arial"/>
                <w:sz w:val="16"/>
                <w:szCs w:val="16"/>
              </w:rPr>
              <w:t>)</w:t>
            </w:r>
          </w:p>
        </w:tc>
        <w:tc>
          <w:tcPr>
            <w:tcW w:w="1700" w:type="dxa"/>
            <w:tcBorders>
              <w:bottom w:val="single" w:sz="8" w:space="0" w:color="000000"/>
            </w:tcBorders>
            <w:shd w:val="clear" w:color="000000" w:fill="auto"/>
            <w:vAlign w:val="center"/>
          </w:tcPr>
          <w:p w14:paraId="1A380950" w14:textId="12EF35C8" w:rsidR="00D9743C" w:rsidRPr="000A5A5B" w:rsidRDefault="00D9743C" w:rsidP="000A5A5B">
            <w:pPr>
              <w:rPr>
                <w:rFonts w:cs="Arial"/>
                <w:sz w:val="16"/>
                <w:szCs w:val="16"/>
              </w:rPr>
            </w:pPr>
            <w:r w:rsidRPr="000A5A5B">
              <w:rPr>
                <w:rFonts w:cs="Arial"/>
                <w:sz w:val="16"/>
                <w:szCs w:val="16"/>
              </w:rPr>
              <w:t>$</w:t>
            </w:r>
            <w:r w:rsidR="00463C77">
              <w:rPr>
                <w:rFonts w:cs="Arial"/>
                <w:sz w:val="16"/>
                <w:szCs w:val="16"/>
              </w:rPr>
              <w:t>23,377,946</w:t>
            </w:r>
          </w:p>
        </w:tc>
        <w:tc>
          <w:tcPr>
            <w:tcW w:w="1700" w:type="dxa"/>
            <w:tcBorders>
              <w:bottom w:val="single" w:sz="8" w:space="0" w:color="000000"/>
            </w:tcBorders>
            <w:shd w:val="clear" w:color="000000" w:fill="FFFFFF"/>
            <w:vAlign w:val="center"/>
          </w:tcPr>
          <w:p w14:paraId="72C9FEE7" w14:textId="79135121" w:rsidR="00D9743C" w:rsidRPr="000A5A5B" w:rsidRDefault="00D9743C" w:rsidP="000A5A5B">
            <w:pPr>
              <w:rPr>
                <w:rFonts w:cs="Arial"/>
                <w:sz w:val="16"/>
                <w:szCs w:val="16"/>
              </w:rPr>
            </w:pPr>
            <w:r w:rsidRPr="000A5A5B">
              <w:rPr>
                <w:rFonts w:cs="Arial"/>
                <w:sz w:val="16"/>
                <w:szCs w:val="16"/>
              </w:rPr>
              <w:t>$</w:t>
            </w:r>
            <w:r w:rsidR="00922EFF">
              <w:rPr>
                <w:rFonts w:cs="Arial"/>
                <w:sz w:val="16"/>
                <w:szCs w:val="16"/>
              </w:rPr>
              <w:t>23,889,786</w:t>
            </w:r>
          </w:p>
        </w:tc>
        <w:tc>
          <w:tcPr>
            <w:tcW w:w="1884" w:type="dxa"/>
            <w:tcBorders>
              <w:top w:val="nil"/>
              <w:bottom w:val="nil"/>
            </w:tcBorders>
            <w:shd w:val="clear" w:color="auto" w:fill="C6D9F1"/>
            <w:vAlign w:val="center"/>
          </w:tcPr>
          <w:p w14:paraId="4A44D0A3" w14:textId="77777777" w:rsidR="00D9743C" w:rsidRPr="000A5A5B" w:rsidRDefault="00D9743C" w:rsidP="000A5A5B">
            <w:pPr>
              <w:rPr>
                <w:rFonts w:cs="Arial"/>
                <w:sz w:val="16"/>
                <w:szCs w:val="16"/>
              </w:rPr>
            </w:pPr>
          </w:p>
        </w:tc>
      </w:tr>
      <w:tr w:rsidR="00B02E00" w:rsidRPr="000A5A5B" w14:paraId="79A59518" w14:textId="77777777" w:rsidTr="0089143C">
        <w:trPr>
          <w:trHeight w:val="562"/>
          <w:jc w:val="center"/>
        </w:trPr>
        <w:tc>
          <w:tcPr>
            <w:tcW w:w="5760" w:type="dxa"/>
            <w:tcBorders>
              <w:top w:val="single" w:sz="8" w:space="0" w:color="000000"/>
              <w:bottom w:val="single" w:sz="8" w:space="0" w:color="000000"/>
            </w:tcBorders>
            <w:vAlign w:val="center"/>
          </w:tcPr>
          <w:p w14:paraId="50F6E083" w14:textId="77777777" w:rsidR="00E277E2" w:rsidRPr="000A5A5B" w:rsidRDefault="007C03D1" w:rsidP="000A5A5B">
            <w:pPr>
              <w:rPr>
                <w:rFonts w:cs="Arial"/>
                <w:sz w:val="16"/>
                <w:szCs w:val="16"/>
              </w:rPr>
            </w:pPr>
            <w:r w:rsidRPr="000A5A5B">
              <w:rPr>
                <w:rFonts w:cs="Arial"/>
                <w:sz w:val="16"/>
                <w:szCs w:val="16"/>
              </w:rPr>
              <w:t>I</w:t>
            </w:r>
            <w:r w:rsidR="00F247A0" w:rsidRPr="000A5A5B">
              <w:rPr>
                <w:rFonts w:cs="Arial"/>
                <w:sz w:val="16"/>
                <w:szCs w:val="16"/>
              </w:rPr>
              <w:t xml:space="preserve">.  </w:t>
            </w:r>
            <w:r w:rsidR="00E71901" w:rsidRPr="000A5A5B">
              <w:rPr>
                <w:rFonts w:cs="Arial"/>
                <w:sz w:val="16"/>
                <w:szCs w:val="16"/>
              </w:rPr>
              <w:t xml:space="preserve">Difference: </w:t>
            </w:r>
            <w:r w:rsidR="001241B9" w:rsidRPr="000A5A5B">
              <w:rPr>
                <w:rFonts w:cs="Arial"/>
                <w:sz w:val="16"/>
                <w:szCs w:val="16"/>
              </w:rPr>
              <w:t>G</w:t>
            </w:r>
            <w:r w:rsidR="00ED5C15" w:rsidRPr="000A5A5B">
              <w:rPr>
                <w:rFonts w:cs="Arial"/>
                <w:sz w:val="16"/>
                <w:szCs w:val="16"/>
              </w:rPr>
              <w:t xml:space="preserve"> – </w:t>
            </w:r>
            <w:r w:rsidR="001241B9" w:rsidRPr="000A5A5B">
              <w:rPr>
                <w:rFonts w:cs="Arial"/>
                <w:sz w:val="16"/>
                <w:szCs w:val="16"/>
              </w:rPr>
              <w:t>H</w:t>
            </w:r>
            <w:r w:rsidR="00ED5C15" w:rsidRPr="000A5A5B">
              <w:rPr>
                <w:rFonts w:cs="Arial"/>
                <w:sz w:val="16"/>
                <w:szCs w:val="16"/>
              </w:rPr>
              <w:t xml:space="preserve"> </w:t>
            </w:r>
            <w:r w:rsidR="00E71901" w:rsidRPr="000A5A5B">
              <w:rPr>
                <w:rFonts w:cs="Arial"/>
                <w:sz w:val="16"/>
                <w:szCs w:val="16"/>
              </w:rPr>
              <w:t>(</w:t>
            </w:r>
            <w:r w:rsidR="00D9743C" w:rsidRPr="000A5A5B">
              <w:rPr>
                <w:rFonts w:cs="Arial"/>
                <w:sz w:val="16"/>
                <w:szCs w:val="16"/>
              </w:rPr>
              <w:t>Nega</w:t>
            </w:r>
            <w:r w:rsidR="00E71901" w:rsidRPr="000A5A5B">
              <w:rPr>
                <w:rFonts w:cs="Arial"/>
                <w:sz w:val="16"/>
                <w:szCs w:val="16"/>
              </w:rPr>
              <w:t xml:space="preserve">tive Value Requires 60.0% Voter Approval </w:t>
            </w:r>
            <w:r w:rsidR="00E277E2" w:rsidRPr="000A5A5B">
              <w:rPr>
                <w:rFonts w:cs="Arial"/>
                <w:sz w:val="16"/>
                <w:szCs w:val="16"/>
              </w:rPr>
              <w:t>–</w:t>
            </w:r>
            <w:r w:rsidR="00E71901" w:rsidRPr="000A5A5B">
              <w:rPr>
                <w:rFonts w:cs="Arial"/>
                <w:sz w:val="16"/>
                <w:szCs w:val="16"/>
              </w:rPr>
              <w:t xml:space="preserve"> </w:t>
            </w:r>
          </w:p>
          <w:p w14:paraId="2A0FDD61" w14:textId="77777777" w:rsidR="00E71901" w:rsidRPr="000A5A5B" w:rsidRDefault="00F247A0" w:rsidP="000A5A5B">
            <w:pPr>
              <w:rPr>
                <w:rFonts w:cs="Arial"/>
                <w:sz w:val="16"/>
                <w:szCs w:val="16"/>
              </w:rPr>
            </w:pPr>
            <w:r w:rsidRPr="000A5A5B">
              <w:rPr>
                <w:rFonts w:cs="Arial"/>
                <w:sz w:val="16"/>
                <w:szCs w:val="16"/>
              </w:rPr>
              <w:t xml:space="preserve">      </w:t>
            </w:r>
            <w:r w:rsidR="00E71901" w:rsidRPr="000A5A5B">
              <w:rPr>
                <w:rFonts w:cs="Arial"/>
                <w:sz w:val="16"/>
                <w:szCs w:val="16"/>
              </w:rPr>
              <w:t>See Note Below Regarding Separate Propositions)</w:t>
            </w:r>
            <w:r w:rsidR="009D4108" w:rsidRPr="000A5A5B">
              <w:rPr>
                <w:rFonts w:cs="Arial"/>
                <w:sz w:val="16"/>
                <w:szCs w:val="16"/>
              </w:rPr>
              <w:t xml:space="preserve"> **</w:t>
            </w:r>
          </w:p>
        </w:tc>
        <w:tc>
          <w:tcPr>
            <w:tcW w:w="1700" w:type="dxa"/>
            <w:tcBorders>
              <w:top w:val="single" w:sz="8" w:space="0" w:color="000000"/>
              <w:bottom w:val="single" w:sz="8" w:space="0" w:color="000000"/>
            </w:tcBorders>
            <w:shd w:val="clear" w:color="auto" w:fill="auto"/>
            <w:vAlign w:val="center"/>
          </w:tcPr>
          <w:p w14:paraId="3DAC9945" w14:textId="1CA3DE21" w:rsidR="00E71901" w:rsidRPr="000A5A5B" w:rsidRDefault="00E71901" w:rsidP="000A5A5B">
            <w:pPr>
              <w:rPr>
                <w:rFonts w:cs="Arial"/>
                <w:sz w:val="16"/>
                <w:szCs w:val="16"/>
              </w:rPr>
            </w:pPr>
            <w:r w:rsidRPr="000A5A5B">
              <w:rPr>
                <w:rFonts w:cs="Arial"/>
                <w:sz w:val="16"/>
                <w:szCs w:val="16"/>
              </w:rPr>
              <w:t>$</w:t>
            </w:r>
            <w:r w:rsidR="00922EFF">
              <w:rPr>
                <w:rFonts w:cs="Arial"/>
                <w:sz w:val="16"/>
                <w:szCs w:val="16"/>
              </w:rPr>
              <w:t xml:space="preserve"> 135,477</w:t>
            </w:r>
          </w:p>
        </w:tc>
        <w:tc>
          <w:tcPr>
            <w:tcW w:w="1700" w:type="dxa"/>
            <w:tcBorders>
              <w:top w:val="single" w:sz="8" w:space="0" w:color="000000"/>
              <w:bottom w:val="single" w:sz="8" w:space="0" w:color="000000"/>
            </w:tcBorders>
            <w:shd w:val="clear" w:color="auto" w:fill="auto"/>
            <w:vAlign w:val="center"/>
          </w:tcPr>
          <w:p w14:paraId="2180CD67" w14:textId="5C93AB83" w:rsidR="00E71901" w:rsidRPr="000A5A5B" w:rsidRDefault="00E71901" w:rsidP="000A5A5B">
            <w:pPr>
              <w:rPr>
                <w:rFonts w:cs="Arial"/>
                <w:sz w:val="16"/>
                <w:szCs w:val="16"/>
              </w:rPr>
            </w:pPr>
            <w:r w:rsidRPr="000A5A5B">
              <w:rPr>
                <w:rFonts w:cs="Arial"/>
                <w:sz w:val="16"/>
                <w:szCs w:val="16"/>
              </w:rPr>
              <w:t>$</w:t>
            </w:r>
            <w:r w:rsidR="00922EFF">
              <w:rPr>
                <w:rFonts w:cs="Arial"/>
                <w:sz w:val="16"/>
                <w:szCs w:val="16"/>
              </w:rPr>
              <w:t xml:space="preserve"> 0</w:t>
            </w:r>
          </w:p>
        </w:tc>
        <w:tc>
          <w:tcPr>
            <w:tcW w:w="1884" w:type="dxa"/>
            <w:tcBorders>
              <w:top w:val="nil"/>
              <w:bottom w:val="nil"/>
            </w:tcBorders>
            <w:shd w:val="clear" w:color="auto" w:fill="C6D9F1"/>
            <w:vAlign w:val="center"/>
          </w:tcPr>
          <w:p w14:paraId="65549A05" w14:textId="77777777" w:rsidR="00E71901" w:rsidRPr="000A5A5B" w:rsidRDefault="00E71901" w:rsidP="000A5A5B">
            <w:pPr>
              <w:rPr>
                <w:rFonts w:cs="Arial"/>
                <w:sz w:val="16"/>
                <w:szCs w:val="16"/>
              </w:rPr>
            </w:pPr>
          </w:p>
        </w:tc>
      </w:tr>
      <w:tr w:rsidR="00E71901" w:rsidRPr="000A5A5B" w14:paraId="51EA5A01" w14:textId="77777777" w:rsidTr="0089143C">
        <w:trPr>
          <w:trHeight w:hRule="exact" w:val="144"/>
          <w:jc w:val="center"/>
        </w:trPr>
        <w:tc>
          <w:tcPr>
            <w:tcW w:w="11048" w:type="dxa"/>
            <w:gridSpan w:val="4"/>
            <w:tcBorders>
              <w:top w:val="nil"/>
            </w:tcBorders>
            <w:shd w:val="clear" w:color="auto" w:fill="C6D9F1"/>
            <w:vAlign w:val="center"/>
          </w:tcPr>
          <w:p w14:paraId="6055AD68" w14:textId="77777777" w:rsidR="00E71901" w:rsidRPr="000A5A5B" w:rsidRDefault="00E71901" w:rsidP="000A5A5B">
            <w:pPr>
              <w:rPr>
                <w:rFonts w:cs="Arial"/>
                <w:sz w:val="16"/>
                <w:szCs w:val="16"/>
              </w:rPr>
            </w:pPr>
          </w:p>
        </w:tc>
      </w:tr>
      <w:tr w:rsidR="00E71901" w:rsidRPr="000A5A5B" w14:paraId="18549680" w14:textId="77777777" w:rsidTr="0089143C">
        <w:trPr>
          <w:trHeight w:val="432"/>
          <w:jc w:val="center"/>
        </w:trPr>
        <w:tc>
          <w:tcPr>
            <w:tcW w:w="5760" w:type="dxa"/>
            <w:vAlign w:val="center"/>
          </w:tcPr>
          <w:p w14:paraId="268BAF6F" w14:textId="77777777" w:rsidR="00E71901" w:rsidRPr="000A5A5B" w:rsidRDefault="00E71901" w:rsidP="000A5A5B">
            <w:pPr>
              <w:rPr>
                <w:rFonts w:cs="Arial"/>
                <w:sz w:val="16"/>
                <w:szCs w:val="16"/>
              </w:rPr>
            </w:pPr>
            <w:r w:rsidRPr="000A5A5B">
              <w:rPr>
                <w:rFonts w:cs="Arial"/>
                <w:sz w:val="16"/>
                <w:szCs w:val="16"/>
              </w:rPr>
              <w:t xml:space="preserve"> Administrative Component</w:t>
            </w:r>
          </w:p>
        </w:tc>
        <w:tc>
          <w:tcPr>
            <w:tcW w:w="1700" w:type="dxa"/>
            <w:vAlign w:val="center"/>
          </w:tcPr>
          <w:p w14:paraId="57D5EB59" w14:textId="3D20F9AC" w:rsidR="00E71901" w:rsidRPr="000A5A5B" w:rsidRDefault="00E71901" w:rsidP="000A5A5B">
            <w:pPr>
              <w:rPr>
                <w:rFonts w:cs="Arial"/>
                <w:sz w:val="16"/>
                <w:szCs w:val="16"/>
              </w:rPr>
            </w:pPr>
            <w:r w:rsidRPr="000A5A5B">
              <w:rPr>
                <w:rFonts w:cs="Arial"/>
                <w:sz w:val="16"/>
                <w:szCs w:val="16"/>
              </w:rPr>
              <w:t>$</w:t>
            </w:r>
            <w:r w:rsidR="00922EFF">
              <w:rPr>
                <w:rFonts w:cs="Arial"/>
                <w:sz w:val="16"/>
                <w:szCs w:val="16"/>
              </w:rPr>
              <w:t>4,210,859</w:t>
            </w:r>
          </w:p>
        </w:tc>
        <w:tc>
          <w:tcPr>
            <w:tcW w:w="1700" w:type="dxa"/>
            <w:vAlign w:val="center"/>
          </w:tcPr>
          <w:p w14:paraId="44B28DBF" w14:textId="0FB674D8" w:rsidR="00E71901" w:rsidRPr="000A5A5B" w:rsidRDefault="00E71901" w:rsidP="000A5A5B">
            <w:pPr>
              <w:rPr>
                <w:rFonts w:cs="Arial"/>
                <w:sz w:val="16"/>
                <w:szCs w:val="16"/>
              </w:rPr>
            </w:pPr>
            <w:r w:rsidRPr="000A5A5B">
              <w:rPr>
                <w:rFonts w:cs="Arial"/>
                <w:sz w:val="16"/>
                <w:szCs w:val="16"/>
              </w:rPr>
              <w:t>$</w:t>
            </w:r>
            <w:r w:rsidR="00FD04E8">
              <w:rPr>
                <w:rFonts w:cs="Arial"/>
                <w:sz w:val="16"/>
                <w:szCs w:val="16"/>
              </w:rPr>
              <w:t>4,101,203</w:t>
            </w:r>
          </w:p>
        </w:tc>
        <w:tc>
          <w:tcPr>
            <w:tcW w:w="1884" w:type="dxa"/>
            <w:vAlign w:val="center"/>
          </w:tcPr>
          <w:p w14:paraId="10F4BF1E" w14:textId="18808FCC" w:rsidR="00E71901" w:rsidRPr="000A5A5B" w:rsidRDefault="00E71901" w:rsidP="000A5A5B">
            <w:pPr>
              <w:rPr>
                <w:rFonts w:cs="Arial"/>
                <w:sz w:val="16"/>
                <w:szCs w:val="16"/>
              </w:rPr>
            </w:pPr>
            <w:r w:rsidRPr="000A5A5B">
              <w:rPr>
                <w:rFonts w:cs="Arial"/>
                <w:sz w:val="16"/>
                <w:szCs w:val="16"/>
              </w:rPr>
              <w:t>$</w:t>
            </w:r>
            <w:r w:rsidR="005A54E5">
              <w:rPr>
                <w:rFonts w:cs="Arial"/>
                <w:sz w:val="16"/>
                <w:szCs w:val="16"/>
              </w:rPr>
              <w:t>4,046,773</w:t>
            </w:r>
          </w:p>
        </w:tc>
      </w:tr>
      <w:tr w:rsidR="00E71901" w:rsidRPr="000A5A5B" w14:paraId="28C291A6" w14:textId="77777777" w:rsidTr="0089143C">
        <w:trPr>
          <w:trHeight w:val="432"/>
          <w:jc w:val="center"/>
        </w:trPr>
        <w:tc>
          <w:tcPr>
            <w:tcW w:w="5760" w:type="dxa"/>
            <w:vAlign w:val="center"/>
          </w:tcPr>
          <w:p w14:paraId="001E739C" w14:textId="77777777" w:rsidR="00E71901" w:rsidRPr="000A5A5B" w:rsidRDefault="00E71901" w:rsidP="000A5A5B">
            <w:pPr>
              <w:rPr>
                <w:rFonts w:cs="Arial"/>
                <w:sz w:val="16"/>
                <w:szCs w:val="16"/>
              </w:rPr>
            </w:pPr>
            <w:r w:rsidRPr="000A5A5B">
              <w:rPr>
                <w:rFonts w:cs="Arial"/>
                <w:sz w:val="16"/>
                <w:szCs w:val="16"/>
              </w:rPr>
              <w:t xml:space="preserve"> Program Component</w:t>
            </w:r>
          </w:p>
        </w:tc>
        <w:tc>
          <w:tcPr>
            <w:tcW w:w="1700" w:type="dxa"/>
            <w:vAlign w:val="center"/>
          </w:tcPr>
          <w:p w14:paraId="2B45E99C" w14:textId="11FAC560" w:rsidR="00E71901" w:rsidRPr="000A5A5B" w:rsidRDefault="00E71901" w:rsidP="000A5A5B">
            <w:pPr>
              <w:rPr>
                <w:rFonts w:cs="Arial"/>
                <w:sz w:val="16"/>
                <w:szCs w:val="16"/>
              </w:rPr>
            </w:pPr>
            <w:r w:rsidRPr="000A5A5B">
              <w:rPr>
                <w:rFonts w:cs="Arial"/>
                <w:sz w:val="16"/>
                <w:szCs w:val="16"/>
              </w:rPr>
              <w:t>$</w:t>
            </w:r>
            <w:r w:rsidR="00922EFF">
              <w:rPr>
                <w:rFonts w:cs="Arial"/>
                <w:sz w:val="16"/>
                <w:szCs w:val="16"/>
              </w:rPr>
              <w:t>22,719,460</w:t>
            </w:r>
          </w:p>
        </w:tc>
        <w:tc>
          <w:tcPr>
            <w:tcW w:w="1700" w:type="dxa"/>
            <w:vAlign w:val="center"/>
          </w:tcPr>
          <w:p w14:paraId="341FD985" w14:textId="457F0481" w:rsidR="00E71901" w:rsidRPr="000A5A5B" w:rsidRDefault="00E71901" w:rsidP="000A5A5B">
            <w:pPr>
              <w:rPr>
                <w:rFonts w:cs="Arial"/>
                <w:sz w:val="16"/>
                <w:szCs w:val="16"/>
              </w:rPr>
            </w:pPr>
            <w:r w:rsidRPr="000A5A5B">
              <w:rPr>
                <w:rFonts w:cs="Arial"/>
                <w:sz w:val="16"/>
                <w:szCs w:val="16"/>
              </w:rPr>
              <w:t>$</w:t>
            </w:r>
            <w:r w:rsidR="00FD04E8">
              <w:rPr>
                <w:rFonts w:cs="Arial"/>
                <w:sz w:val="16"/>
                <w:szCs w:val="16"/>
              </w:rPr>
              <w:t>23,102,525</w:t>
            </w:r>
          </w:p>
        </w:tc>
        <w:tc>
          <w:tcPr>
            <w:tcW w:w="1884" w:type="dxa"/>
            <w:vAlign w:val="center"/>
          </w:tcPr>
          <w:p w14:paraId="44E88EFE" w14:textId="0E1ACF7F" w:rsidR="00E71901" w:rsidRPr="000A5A5B" w:rsidRDefault="00E71901" w:rsidP="000A5A5B">
            <w:pPr>
              <w:rPr>
                <w:rFonts w:cs="Arial"/>
                <w:sz w:val="16"/>
                <w:szCs w:val="16"/>
              </w:rPr>
            </w:pPr>
            <w:r w:rsidRPr="000A5A5B">
              <w:rPr>
                <w:rFonts w:cs="Arial"/>
                <w:sz w:val="16"/>
                <w:szCs w:val="16"/>
              </w:rPr>
              <w:t>$</w:t>
            </w:r>
            <w:r w:rsidR="005A54E5">
              <w:rPr>
                <w:rFonts w:cs="Arial"/>
                <w:sz w:val="16"/>
                <w:szCs w:val="16"/>
              </w:rPr>
              <w:t>22,788,592</w:t>
            </w:r>
          </w:p>
        </w:tc>
      </w:tr>
      <w:tr w:rsidR="00E71901" w:rsidRPr="000A5A5B" w14:paraId="0DB103F6" w14:textId="77777777" w:rsidTr="0089143C">
        <w:trPr>
          <w:trHeight w:val="432"/>
          <w:jc w:val="center"/>
        </w:trPr>
        <w:tc>
          <w:tcPr>
            <w:tcW w:w="5760" w:type="dxa"/>
            <w:vAlign w:val="center"/>
          </w:tcPr>
          <w:p w14:paraId="4B5A4BF2" w14:textId="77777777" w:rsidR="00E71901" w:rsidRPr="000A5A5B" w:rsidRDefault="00E71901" w:rsidP="000A5A5B">
            <w:pPr>
              <w:rPr>
                <w:rFonts w:cs="Arial"/>
                <w:sz w:val="16"/>
                <w:szCs w:val="16"/>
              </w:rPr>
            </w:pPr>
            <w:r w:rsidRPr="000A5A5B">
              <w:rPr>
                <w:rFonts w:cs="Arial"/>
                <w:sz w:val="16"/>
                <w:szCs w:val="16"/>
              </w:rPr>
              <w:t>Capital Component</w:t>
            </w:r>
          </w:p>
        </w:tc>
        <w:tc>
          <w:tcPr>
            <w:tcW w:w="1700" w:type="dxa"/>
            <w:vAlign w:val="center"/>
          </w:tcPr>
          <w:p w14:paraId="6220570F" w14:textId="609AC20F" w:rsidR="00E71901" w:rsidRPr="000A5A5B" w:rsidRDefault="00E71901" w:rsidP="000A5A5B">
            <w:pPr>
              <w:rPr>
                <w:rFonts w:cs="Arial"/>
                <w:sz w:val="16"/>
                <w:szCs w:val="16"/>
              </w:rPr>
            </w:pPr>
            <w:r w:rsidRPr="000A5A5B">
              <w:rPr>
                <w:rFonts w:cs="Arial"/>
                <w:sz w:val="16"/>
                <w:szCs w:val="16"/>
              </w:rPr>
              <w:t>$</w:t>
            </w:r>
            <w:r w:rsidR="00922EFF">
              <w:rPr>
                <w:rFonts w:cs="Arial"/>
                <w:sz w:val="16"/>
                <w:szCs w:val="16"/>
              </w:rPr>
              <w:t>8,358,147</w:t>
            </w:r>
          </w:p>
        </w:tc>
        <w:tc>
          <w:tcPr>
            <w:tcW w:w="1700" w:type="dxa"/>
            <w:vAlign w:val="center"/>
          </w:tcPr>
          <w:p w14:paraId="0DB8B39E" w14:textId="1478951A" w:rsidR="00E71901" w:rsidRPr="000A5A5B" w:rsidRDefault="00E71901" w:rsidP="000A5A5B">
            <w:pPr>
              <w:rPr>
                <w:rFonts w:cs="Arial"/>
                <w:sz w:val="16"/>
                <w:szCs w:val="16"/>
              </w:rPr>
            </w:pPr>
            <w:r w:rsidRPr="000A5A5B">
              <w:rPr>
                <w:rFonts w:cs="Arial"/>
                <w:sz w:val="16"/>
                <w:szCs w:val="16"/>
              </w:rPr>
              <w:t>$</w:t>
            </w:r>
            <w:r w:rsidR="00FD04E8">
              <w:rPr>
                <w:rFonts w:cs="Arial"/>
                <w:sz w:val="16"/>
                <w:szCs w:val="16"/>
              </w:rPr>
              <w:t>6,833,812</w:t>
            </w:r>
          </w:p>
        </w:tc>
        <w:tc>
          <w:tcPr>
            <w:tcW w:w="1884" w:type="dxa"/>
            <w:vAlign w:val="center"/>
          </w:tcPr>
          <w:p w14:paraId="01CF6DB9" w14:textId="4D41C9B2" w:rsidR="00E71901" w:rsidRPr="000A5A5B" w:rsidRDefault="00E71901" w:rsidP="000A5A5B">
            <w:pPr>
              <w:rPr>
                <w:rFonts w:cs="Arial"/>
                <w:sz w:val="16"/>
                <w:szCs w:val="16"/>
              </w:rPr>
            </w:pPr>
            <w:r w:rsidRPr="000A5A5B">
              <w:rPr>
                <w:rFonts w:cs="Arial"/>
                <w:sz w:val="16"/>
                <w:szCs w:val="16"/>
              </w:rPr>
              <w:t>$</w:t>
            </w:r>
            <w:r w:rsidR="005A54E5">
              <w:rPr>
                <w:rFonts w:cs="Arial"/>
                <w:sz w:val="16"/>
                <w:szCs w:val="16"/>
              </w:rPr>
              <w:t>6,653,812</w:t>
            </w:r>
          </w:p>
        </w:tc>
      </w:tr>
      <w:tr w:rsidR="00E71901" w:rsidRPr="000A5A5B" w14:paraId="0741C9CC" w14:textId="77777777" w:rsidTr="0089143C">
        <w:trPr>
          <w:trHeight w:hRule="exact" w:val="144"/>
          <w:jc w:val="center"/>
        </w:trPr>
        <w:tc>
          <w:tcPr>
            <w:tcW w:w="11048" w:type="dxa"/>
            <w:gridSpan w:val="4"/>
            <w:shd w:val="clear" w:color="auto" w:fill="C6D9F1"/>
            <w:vAlign w:val="center"/>
          </w:tcPr>
          <w:p w14:paraId="5AF1BF39" w14:textId="77777777" w:rsidR="00E71901" w:rsidRPr="000A5A5B" w:rsidRDefault="00E71901" w:rsidP="000A5A5B">
            <w:pPr>
              <w:rPr>
                <w:rFonts w:cs="Arial"/>
                <w:sz w:val="16"/>
                <w:szCs w:val="16"/>
              </w:rPr>
            </w:pPr>
          </w:p>
        </w:tc>
        <w:bookmarkStart w:id="0" w:name="_GoBack"/>
        <w:bookmarkEnd w:id="0"/>
      </w:tr>
      <w:tr w:rsidR="00E71901" w:rsidRPr="000A5A5B" w14:paraId="18DD6B81" w14:textId="77777777" w:rsidTr="0089143C">
        <w:trPr>
          <w:trHeight w:val="2968"/>
          <w:jc w:val="center"/>
        </w:trPr>
        <w:tc>
          <w:tcPr>
            <w:tcW w:w="11048" w:type="dxa"/>
            <w:gridSpan w:val="4"/>
            <w:tcBorders>
              <w:bottom w:val="single" w:sz="8" w:space="0" w:color="000000"/>
            </w:tcBorders>
          </w:tcPr>
          <w:p w14:paraId="01E753A8" w14:textId="77777777" w:rsidR="00E71901" w:rsidRPr="000A5A5B" w:rsidRDefault="00E71901" w:rsidP="000A5A5B">
            <w:pPr>
              <w:rPr>
                <w:rFonts w:cs="Arial"/>
                <w:sz w:val="16"/>
                <w:szCs w:val="16"/>
              </w:rPr>
            </w:pPr>
          </w:p>
          <w:p w14:paraId="2280FE85" w14:textId="7A34E1A5" w:rsidR="00417C7A" w:rsidRDefault="00E71901" w:rsidP="000A5A5B">
            <w:pPr>
              <w:rPr>
                <w:rFonts w:cs="Arial"/>
                <w:sz w:val="16"/>
                <w:szCs w:val="16"/>
              </w:rPr>
            </w:pPr>
            <w:r w:rsidRPr="000A5A5B">
              <w:rPr>
                <w:rFonts w:cs="Arial"/>
                <w:sz w:val="16"/>
                <w:szCs w:val="16"/>
              </w:rPr>
              <w:t xml:space="preserve">* Provide a statement of assumptions made in projecting a contingency budget for the </w:t>
            </w:r>
            <w:r w:rsidR="0036435C">
              <w:rPr>
                <w:rFonts w:cs="Arial"/>
                <w:sz w:val="16"/>
                <w:szCs w:val="16"/>
              </w:rPr>
              <w:t>20</w:t>
            </w:r>
            <w:r w:rsidR="00A343B1">
              <w:rPr>
                <w:rFonts w:cs="Arial"/>
                <w:sz w:val="16"/>
                <w:szCs w:val="16"/>
              </w:rPr>
              <w:t>2</w:t>
            </w:r>
            <w:r w:rsidR="00F15F78">
              <w:rPr>
                <w:rFonts w:cs="Arial"/>
                <w:sz w:val="16"/>
                <w:szCs w:val="16"/>
              </w:rPr>
              <w:t>0</w:t>
            </w:r>
            <w:r w:rsidR="00A343B1">
              <w:rPr>
                <w:rFonts w:cs="Arial"/>
                <w:sz w:val="16"/>
                <w:szCs w:val="16"/>
              </w:rPr>
              <w:t>-21</w:t>
            </w:r>
            <w:r w:rsidRPr="000A5A5B">
              <w:rPr>
                <w:rFonts w:cs="Arial"/>
                <w:sz w:val="16"/>
                <w:szCs w:val="16"/>
              </w:rPr>
              <w:t xml:space="preserve"> school year, should the proposed budget be defeated pursuant to Section 2023 of the Education Law.</w:t>
            </w:r>
          </w:p>
          <w:p w14:paraId="59C1733F" w14:textId="6D6F1EE9" w:rsidR="00A54F04" w:rsidRDefault="00A54F04" w:rsidP="000A5A5B">
            <w:pPr>
              <w:rPr>
                <w:rFonts w:cs="Arial"/>
                <w:sz w:val="16"/>
                <w:szCs w:val="16"/>
              </w:rPr>
            </w:pPr>
          </w:p>
          <w:p w14:paraId="6E4E96D1" w14:textId="69515D8C" w:rsidR="00A54F04" w:rsidRPr="001636E2" w:rsidRDefault="00A54F04" w:rsidP="00A54F04">
            <w:pPr>
              <w:rPr>
                <w:rFonts w:cs="Arial"/>
                <w:sz w:val="16"/>
                <w:szCs w:val="16"/>
              </w:rPr>
            </w:pPr>
            <w:r>
              <w:rPr>
                <w:rFonts w:cs="Arial"/>
                <w:sz w:val="16"/>
                <w:szCs w:val="16"/>
              </w:rPr>
              <w:t xml:space="preserve">The </w:t>
            </w:r>
            <w:r w:rsidR="00F93E7F">
              <w:rPr>
                <w:rFonts w:cs="Arial"/>
                <w:sz w:val="16"/>
                <w:szCs w:val="16"/>
              </w:rPr>
              <w:t>2020-</w:t>
            </w:r>
            <w:r>
              <w:rPr>
                <w:rFonts w:cs="Arial"/>
                <w:sz w:val="16"/>
                <w:szCs w:val="16"/>
              </w:rPr>
              <w:t>21 tax levy would equal the 2019-2020 tax levy.  The A</w:t>
            </w:r>
            <w:r w:rsidRPr="001636E2">
              <w:rPr>
                <w:rFonts w:cs="Arial"/>
                <w:sz w:val="16"/>
                <w:szCs w:val="16"/>
              </w:rPr>
              <w:t xml:space="preserve">dministrative </w:t>
            </w:r>
            <w:r>
              <w:rPr>
                <w:rFonts w:cs="Arial"/>
                <w:sz w:val="16"/>
                <w:szCs w:val="16"/>
              </w:rPr>
              <w:t>C</w:t>
            </w:r>
            <w:r w:rsidRPr="001636E2">
              <w:rPr>
                <w:rFonts w:cs="Arial"/>
                <w:sz w:val="16"/>
                <w:szCs w:val="16"/>
              </w:rPr>
              <w:t xml:space="preserve">omponent of the </w:t>
            </w:r>
            <w:r w:rsidR="00F93E7F">
              <w:rPr>
                <w:rFonts w:cs="Arial"/>
                <w:sz w:val="16"/>
                <w:szCs w:val="16"/>
              </w:rPr>
              <w:t>2020-</w:t>
            </w:r>
            <w:r w:rsidR="005A54E5">
              <w:rPr>
                <w:rFonts w:cs="Arial"/>
                <w:sz w:val="16"/>
                <w:szCs w:val="16"/>
              </w:rPr>
              <w:t>21</w:t>
            </w:r>
            <w:r w:rsidRPr="001636E2">
              <w:rPr>
                <w:rFonts w:cs="Arial"/>
                <w:sz w:val="16"/>
                <w:szCs w:val="16"/>
              </w:rPr>
              <w:t xml:space="preserve"> budget would be capped at </w:t>
            </w:r>
            <w:r w:rsidR="005A54E5">
              <w:rPr>
                <w:rFonts w:cs="Arial"/>
                <w:sz w:val="16"/>
                <w:szCs w:val="16"/>
              </w:rPr>
              <w:t>12.08</w:t>
            </w:r>
            <w:r w:rsidRPr="001636E2">
              <w:rPr>
                <w:rFonts w:cs="Arial"/>
                <w:sz w:val="16"/>
                <w:szCs w:val="16"/>
              </w:rPr>
              <w:t>%</w:t>
            </w:r>
            <w:r w:rsidR="005A54E5">
              <w:rPr>
                <w:rFonts w:cs="Arial"/>
                <w:sz w:val="16"/>
                <w:szCs w:val="16"/>
              </w:rPr>
              <w:t xml:space="preserve"> of the overall contingency budget, a reduction of $54,430</w:t>
            </w:r>
            <w:r w:rsidRPr="001636E2">
              <w:rPr>
                <w:rFonts w:cs="Arial"/>
                <w:sz w:val="16"/>
                <w:szCs w:val="16"/>
              </w:rPr>
              <w:t xml:space="preserve">. </w:t>
            </w:r>
            <w:r>
              <w:rPr>
                <w:rFonts w:cs="Arial"/>
                <w:sz w:val="16"/>
                <w:szCs w:val="16"/>
              </w:rPr>
              <w:t xml:space="preserve">The Program and Capital components of the </w:t>
            </w:r>
            <w:r w:rsidR="00F93E7F">
              <w:rPr>
                <w:rFonts w:cs="Arial"/>
                <w:sz w:val="16"/>
                <w:szCs w:val="16"/>
              </w:rPr>
              <w:t>2020-</w:t>
            </w:r>
            <w:r w:rsidR="005A54E5">
              <w:rPr>
                <w:rFonts w:cs="Arial"/>
                <w:sz w:val="16"/>
                <w:szCs w:val="16"/>
              </w:rPr>
              <w:t xml:space="preserve">21 contingency </w:t>
            </w:r>
            <w:r>
              <w:rPr>
                <w:rFonts w:cs="Arial"/>
                <w:sz w:val="16"/>
                <w:szCs w:val="16"/>
              </w:rPr>
              <w:t>budget would need to be reduced by $</w:t>
            </w:r>
            <w:r w:rsidR="005A54E5">
              <w:rPr>
                <w:rFonts w:cs="Arial"/>
                <w:sz w:val="16"/>
                <w:szCs w:val="16"/>
              </w:rPr>
              <w:t>493,933</w:t>
            </w:r>
            <w:r>
              <w:rPr>
                <w:rFonts w:cs="Arial"/>
                <w:sz w:val="16"/>
                <w:szCs w:val="16"/>
              </w:rPr>
              <w:t xml:space="preserve"> which would include cutting all equipment, the transfer from capital fund and potentially athletic </w:t>
            </w:r>
            <w:r w:rsidR="005A54E5">
              <w:rPr>
                <w:rFonts w:cs="Arial"/>
                <w:sz w:val="16"/>
                <w:szCs w:val="16"/>
              </w:rPr>
              <w:t>expenditure</w:t>
            </w:r>
            <w:r w:rsidR="00456FE3">
              <w:rPr>
                <w:rFonts w:cs="Arial"/>
                <w:sz w:val="16"/>
                <w:szCs w:val="16"/>
              </w:rPr>
              <w:t>s</w:t>
            </w:r>
            <w:r>
              <w:rPr>
                <w:rFonts w:cs="Arial"/>
                <w:sz w:val="16"/>
                <w:szCs w:val="16"/>
              </w:rPr>
              <w:t xml:space="preserve">.  </w:t>
            </w:r>
            <w:r w:rsidRPr="001636E2">
              <w:rPr>
                <w:rFonts w:cs="Arial"/>
                <w:sz w:val="16"/>
                <w:szCs w:val="16"/>
              </w:rPr>
              <w:t>In the event of a contingent budget, the actual allocation of the components may differ from the budget displayed above.</w:t>
            </w:r>
          </w:p>
          <w:p w14:paraId="5B01C77B" w14:textId="77777777" w:rsidR="00A54F04" w:rsidRPr="000A5A5B" w:rsidRDefault="00A54F04" w:rsidP="000A5A5B">
            <w:pPr>
              <w:rPr>
                <w:rFonts w:cs="Arial"/>
                <w:sz w:val="16"/>
                <w:szCs w:val="16"/>
              </w:rPr>
            </w:pPr>
          </w:p>
          <w:p w14:paraId="314431D5" w14:textId="77777777" w:rsidR="00E71901" w:rsidRPr="000A5A5B" w:rsidRDefault="00E71901" w:rsidP="000A5A5B">
            <w:pPr>
              <w:rPr>
                <w:rFonts w:cs="Arial"/>
                <w:sz w:val="16"/>
                <w:szCs w:val="16"/>
                <w:vertAlign w:val="superscript"/>
              </w:rPr>
            </w:pPr>
          </w:p>
          <w:tbl>
            <w:tblPr>
              <w:tblpPr w:leftFromText="180" w:rightFromText="180" w:vertAnchor="text" w:horzAnchor="margin" w:tblpXSpec="right" w:tblpY="359"/>
              <w:tblOverlap w:val="never"/>
              <w:tblW w:w="3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2"/>
              <w:gridCol w:w="1633"/>
            </w:tblGrid>
            <w:tr w:rsidR="00FD78F9" w:rsidRPr="000A5A5B" w14:paraId="080EE4DD" w14:textId="77777777" w:rsidTr="00FD78F9">
              <w:trPr>
                <w:trHeight w:val="278"/>
              </w:trPr>
              <w:tc>
                <w:tcPr>
                  <w:tcW w:w="3775" w:type="pct"/>
                  <w:shd w:val="clear" w:color="auto" w:fill="auto"/>
                  <w:vAlign w:val="bottom"/>
                </w:tcPr>
                <w:p w14:paraId="203897B1" w14:textId="77777777" w:rsidR="00FD78F9" w:rsidRPr="000A5A5B" w:rsidRDefault="00FD78F9" w:rsidP="00056487">
                  <w:pPr>
                    <w:jc w:val="center"/>
                    <w:rPr>
                      <w:rFonts w:cs="Arial"/>
                      <w:sz w:val="16"/>
                      <w:szCs w:val="16"/>
                    </w:rPr>
                  </w:pPr>
                  <w:r w:rsidRPr="000A5A5B">
                    <w:rPr>
                      <w:rFonts w:cs="Arial"/>
                      <w:sz w:val="16"/>
                      <w:szCs w:val="16"/>
                    </w:rPr>
                    <w:t>Description</w:t>
                  </w:r>
                </w:p>
              </w:tc>
              <w:tc>
                <w:tcPr>
                  <w:tcW w:w="1225" w:type="pct"/>
                  <w:shd w:val="clear" w:color="auto" w:fill="auto"/>
                  <w:vAlign w:val="bottom"/>
                </w:tcPr>
                <w:p w14:paraId="36201693" w14:textId="77777777" w:rsidR="00FD78F9" w:rsidRPr="000A5A5B" w:rsidRDefault="00FD78F9" w:rsidP="00056487">
                  <w:pPr>
                    <w:jc w:val="center"/>
                    <w:rPr>
                      <w:rFonts w:cs="Arial"/>
                      <w:sz w:val="16"/>
                      <w:szCs w:val="16"/>
                    </w:rPr>
                  </w:pPr>
                  <w:r w:rsidRPr="000A5A5B">
                    <w:rPr>
                      <w:rFonts w:cs="Arial"/>
                      <w:sz w:val="16"/>
                      <w:szCs w:val="16"/>
                    </w:rPr>
                    <w:t>Amount</w:t>
                  </w:r>
                </w:p>
              </w:tc>
            </w:tr>
            <w:tr w:rsidR="00FD78F9" w:rsidRPr="000A5A5B" w14:paraId="7C558704" w14:textId="77777777" w:rsidTr="00F34F4B">
              <w:trPr>
                <w:trHeight w:val="268"/>
              </w:trPr>
              <w:tc>
                <w:tcPr>
                  <w:tcW w:w="3775" w:type="pct"/>
                  <w:shd w:val="clear" w:color="auto" w:fill="auto"/>
                  <w:vAlign w:val="center"/>
                </w:tcPr>
                <w:p w14:paraId="3E6EB57F" w14:textId="2325F7D0" w:rsidR="00FD78F9" w:rsidRPr="000A5A5B" w:rsidRDefault="005D7CCC" w:rsidP="000A5A5B">
                  <w:pPr>
                    <w:rPr>
                      <w:rFonts w:cs="Arial"/>
                      <w:sz w:val="16"/>
                      <w:szCs w:val="16"/>
                    </w:rPr>
                  </w:pPr>
                  <w:r>
                    <w:rPr>
                      <w:rFonts w:cs="Arial"/>
                      <w:sz w:val="16"/>
                      <w:szCs w:val="16"/>
                    </w:rPr>
                    <w:t xml:space="preserve">BUS PROPOSITION </w:t>
                  </w:r>
                </w:p>
              </w:tc>
              <w:tc>
                <w:tcPr>
                  <w:tcW w:w="1225" w:type="pct"/>
                  <w:shd w:val="clear" w:color="auto" w:fill="auto"/>
                </w:tcPr>
                <w:p w14:paraId="3835A05B" w14:textId="312B58F9" w:rsidR="00FD78F9" w:rsidRPr="000A5A5B" w:rsidRDefault="005D7CCC" w:rsidP="000A5A5B">
                  <w:pPr>
                    <w:rPr>
                      <w:rFonts w:cs="Arial"/>
                      <w:sz w:val="16"/>
                      <w:szCs w:val="16"/>
                    </w:rPr>
                  </w:pPr>
                  <w:r>
                    <w:rPr>
                      <w:rFonts w:cs="Arial"/>
                      <w:sz w:val="16"/>
                      <w:szCs w:val="16"/>
                    </w:rPr>
                    <w:t>$445,000</w:t>
                  </w:r>
                </w:p>
              </w:tc>
            </w:tr>
            <w:tr w:rsidR="00FD78F9" w:rsidRPr="000A5A5B" w14:paraId="7CF940B3" w14:textId="77777777" w:rsidTr="00F34F4B">
              <w:trPr>
                <w:trHeight w:val="278"/>
              </w:trPr>
              <w:tc>
                <w:tcPr>
                  <w:tcW w:w="3775" w:type="pct"/>
                  <w:shd w:val="clear" w:color="auto" w:fill="auto"/>
                  <w:vAlign w:val="center"/>
                </w:tcPr>
                <w:p w14:paraId="78299AFD" w14:textId="77777777" w:rsidR="00FD78F9" w:rsidRPr="000A5A5B" w:rsidRDefault="00FD78F9" w:rsidP="000A5A5B">
                  <w:pPr>
                    <w:rPr>
                      <w:rFonts w:cs="Arial"/>
                      <w:sz w:val="16"/>
                      <w:szCs w:val="16"/>
                    </w:rPr>
                  </w:pPr>
                </w:p>
              </w:tc>
              <w:tc>
                <w:tcPr>
                  <w:tcW w:w="1225" w:type="pct"/>
                  <w:shd w:val="clear" w:color="auto" w:fill="auto"/>
                </w:tcPr>
                <w:p w14:paraId="6F2BC389" w14:textId="77777777" w:rsidR="00FD78F9" w:rsidRPr="000A5A5B" w:rsidRDefault="00FD78F9" w:rsidP="000A5A5B">
                  <w:pPr>
                    <w:rPr>
                      <w:rFonts w:cs="Arial"/>
                      <w:sz w:val="16"/>
                      <w:szCs w:val="16"/>
                    </w:rPr>
                  </w:pPr>
                </w:p>
              </w:tc>
            </w:tr>
            <w:tr w:rsidR="00FD78F9" w:rsidRPr="000A5A5B" w14:paraId="4654564F" w14:textId="77777777" w:rsidTr="00F34F4B">
              <w:trPr>
                <w:trHeight w:val="289"/>
              </w:trPr>
              <w:tc>
                <w:tcPr>
                  <w:tcW w:w="3775" w:type="pct"/>
                  <w:shd w:val="clear" w:color="auto" w:fill="auto"/>
                  <w:vAlign w:val="center"/>
                </w:tcPr>
                <w:p w14:paraId="0133FC75" w14:textId="77777777" w:rsidR="00FD78F9" w:rsidRPr="000A5A5B" w:rsidRDefault="00FD78F9" w:rsidP="000A5A5B">
                  <w:pPr>
                    <w:rPr>
                      <w:rFonts w:cs="Arial"/>
                      <w:sz w:val="16"/>
                      <w:szCs w:val="16"/>
                    </w:rPr>
                  </w:pPr>
                </w:p>
              </w:tc>
              <w:tc>
                <w:tcPr>
                  <w:tcW w:w="1225" w:type="pct"/>
                  <w:shd w:val="clear" w:color="auto" w:fill="auto"/>
                </w:tcPr>
                <w:p w14:paraId="4268B77F" w14:textId="77777777" w:rsidR="00FD78F9" w:rsidRPr="000A5A5B" w:rsidRDefault="00FD78F9" w:rsidP="000A5A5B">
                  <w:pPr>
                    <w:rPr>
                      <w:rFonts w:cs="Arial"/>
                      <w:sz w:val="16"/>
                      <w:szCs w:val="16"/>
                    </w:rPr>
                  </w:pPr>
                </w:p>
              </w:tc>
            </w:tr>
            <w:tr w:rsidR="00FD78F9" w:rsidRPr="000A5A5B" w14:paraId="3B11C3B5" w14:textId="77777777" w:rsidTr="00F34F4B">
              <w:trPr>
                <w:trHeight w:val="289"/>
              </w:trPr>
              <w:tc>
                <w:tcPr>
                  <w:tcW w:w="3775" w:type="pct"/>
                  <w:shd w:val="clear" w:color="auto" w:fill="auto"/>
                  <w:vAlign w:val="center"/>
                </w:tcPr>
                <w:p w14:paraId="2C7FEB78" w14:textId="77777777" w:rsidR="00FD78F9" w:rsidRPr="000A5A5B" w:rsidRDefault="00FD78F9" w:rsidP="000A5A5B">
                  <w:pPr>
                    <w:rPr>
                      <w:rFonts w:cs="Arial"/>
                      <w:sz w:val="16"/>
                      <w:szCs w:val="16"/>
                    </w:rPr>
                  </w:pPr>
                </w:p>
              </w:tc>
              <w:tc>
                <w:tcPr>
                  <w:tcW w:w="1225" w:type="pct"/>
                  <w:shd w:val="clear" w:color="auto" w:fill="auto"/>
                </w:tcPr>
                <w:p w14:paraId="42791B1B" w14:textId="77777777" w:rsidR="00FD78F9" w:rsidRPr="000A5A5B" w:rsidRDefault="00FD78F9" w:rsidP="000A5A5B">
                  <w:pPr>
                    <w:rPr>
                      <w:rFonts w:cs="Arial"/>
                      <w:sz w:val="16"/>
                      <w:szCs w:val="16"/>
                    </w:rPr>
                  </w:pPr>
                </w:p>
              </w:tc>
            </w:tr>
          </w:tbl>
          <w:p w14:paraId="338DDBFC" w14:textId="77777777" w:rsidR="00E71901" w:rsidRPr="000A5A5B" w:rsidRDefault="00E71901" w:rsidP="000A5A5B">
            <w:pPr>
              <w:rPr>
                <w:rFonts w:cs="Arial"/>
                <w:sz w:val="16"/>
                <w:szCs w:val="16"/>
                <w:vertAlign w:val="superscript"/>
              </w:rPr>
            </w:pPr>
          </w:p>
          <w:p w14:paraId="643D153B" w14:textId="77777777" w:rsidR="00E71901" w:rsidRPr="000A5A5B" w:rsidRDefault="00E71901" w:rsidP="000A5A5B">
            <w:pPr>
              <w:rPr>
                <w:rFonts w:cs="Arial"/>
                <w:sz w:val="16"/>
                <w:szCs w:val="16"/>
                <w:vertAlign w:val="superscript"/>
              </w:rPr>
            </w:pPr>
          </w:p>
          <w:p w14:paraId="16646B9A" w14:textId="77777777" w:rsidR="006D1961" w:rsidRDefault="006D1961" w:rsidP="000A5A5B">
            <w:pPr>
              <w:rPr>
                <w:rFonts w:cs="Arial"/>
                <w:sz w:val="16"/>
                <w:szCs w:val="16"/>
              </w:rPr>
            </w:pPr>
          </w:p>
          <w:p w14:paraId="2580AD64" w14:textId="77777777" w:rsidR="00E71901" w:rsidRPr="000A5A5B" w:rsidRDefault="00E71901" w:rsidP="000A5A5B">
            <w:pPr>
              <w:rPr>
                <w:rFonts w:cs="Arial"/>
                <w:sz w:val="16"/>
                <w:szCs w:val="16"/>
              </w:rPr>
            </w:pPr>
            <w:r w:rsidRPr="000A5A5B">
              <w:rPr>
                <w:rFonts w:cs="Arial"/>
                <w:sz w:val="16"/>
                <w:szCs w:val="16"/>
              </w:rPr>
              <w:t>** List Separate Propositions that are not included in the Total Budgeted Amount: (Tax Levy associated with educational or transportation services propositions are not eligible for exclusion and may affect voter approval requirements)</w:t>
            </w:r>
          </w:p>
          <w:p w14:paraId="5488A2E1" w14:textId="77777777" w:rsidR="00E71901" w:rsidRPr="000A5A5B" w:rsidRDefault="00E71901" w:rsidP="000A5A5B">
            <w:pPr>
              <w:rPr>
                <w:rFonts w:cs="Arial"/>
                <w:sz w:val="16"/>
                <w:szCs w:val="16"/>
              </w:rPr>
            </w:pPr>
          </w:p>
        </w:tc>
      </w:tr>
    </w:tbl>
    <w:p w14:paraId="0171FE92" w14:textId="77777777" w:rsidR="00B408BD" w:rsidRPr="000A5A5B" w:rsidRDefault="00B408BD" w:rsidP="000A5A5B">
      <w:pPr>
        <w:rPr>
          <w:rFonts w:cs="Arial"/>
          <w:sz w:val="16"/>
          <w:szCs w:val="16"/>
        </w:rPr>
      </w:pPr>
    </w:p>
    <w:tbl>
      <w:tblPr>
        <w:tblW w:w="10980" w:type="dxa"/>
        <w:tblInd w:w="-90" w:type="dxa"/>
        <w:tblLayout w:type="fixed"/>
        <w:tblCellMar>
          <w:left w:w="120" w:type="dxa"/>
          <w:right w:w="120" w:type="dxa"/>
        </w:tblCellMar>
        <w:tblLook w:val="0000" w:firstRow="0" w:lastRow="0" w:firstColumn="0" w:lastColumn="0" w:noHBand="0" w:noVBand="0"/>
      </w:tblPr>
      <w:tblGrid>
        <w:gridCol w:w="8580"/>
        <w:gridCol w:w="2400"/>
      </w:tblGrid>
      <w:tr w:rsidR="000848BA" w:rsidRPr="000A5A5B" w14:paraId="69443639" w14:textId="77777777" w:rsidTr="00F15F78">
        <w:trPr>
          <w:trHeight w:hRule="exact" w:val="494"/>
        </w:trPr>
        <w:tc>
          <w:tcPr>
            <w:tcW w:w="8580" w:type="dxa"/>
            <w:tcBorders>
              <w:bottom w:val="single" w:sz="7" w:space="0" w:color="000000"/>
              <w:right w:val="single" w:sz="7" w:space="0" w:color="000000"/>
            </w:tcBorders>
          </w:tcPr>
          <w:p w14:paraId="0D3FDE31" w14:textId="77777777" w:rsidR="000848BA" w:rsidRPr="000A5A5B" w:rsidRDefault="000848BA" w:rsidP="000A5A5B">
            <w:pPr>
              <w:rPr>
                <w:rFonts w:cs="Arial"/>
                <w:sz w:val="16"/>
                <w:szCs w:val="16"/>
              </w:rPr>
            </w:pPr>
            <w:r w:rsidRPr="000A5A5B">
              <w:rPr>
                <w:rFonts w:cs="Arial"/>
                <w:sz w:val="16"/>
                <w:szCs w:val="16"/>
              </w:rPr>
              <w:t xml:space="preserve">NOTE: Please submit an electronic version (Word or PDF) of this completed form to: </w:t>
            </w:r>
            <w:hyperlink r:id="rId8" w:history="1">
              <w:r w:rsidRPr="000A5A5B">
                <w:rPr>
                  <w:rStyle w:val="Hyperlink"/>
                  <w:rFonts w:cs="Arial"/>
                  <w:b/>
                  <w:sz w:val="16"/>
                  <w:szCs w:val="16"/>
                </w:rPr>
                <w:t>emscmgts@nysed.gov</w:t>
              </w:r>
            </w:hyperlink>
          </w:p>
          <w:p w14:paraId="663BA54A" w14:textId="77777777" w:rsidR="000848BA" w:rsidRPr="000A5A5B" w:rsidRDefault="000848BA" w:rsidP="000A5A5B">
            <w:pPr>
              <w:rPr>
                <w:rFonts w:cs="Arial"/>
                <w:sz w:val="16"/>
                <w:szCs w:val="16"/>
              </w:rPr>
            </w:pPr>
          </w:p>
        </w:tc>
        <w:tc>
          <w:tcPr>
            <w:tcW w:w="2400" w:type="dxa"/>
            <w:tcBorders>
              <w:top w:val="single" w:sz="7" w:space="0" w:color="000000"/>
              <w:left w:val="single" w:sz="7" w:space="0" w:color="000000"/>
              <w:bottom w:val="single" w:sz="7" w:space="0" w:color="000000"/>
              <w:right w:val="single" w:sz="7" w:space="0" w:color="000000"/>
            </w:tcBorders>
            <w:vAlign w:val="center"/>
          </w:tcPr>
          <w:p w14:paraId="1940E2A9" w14:textId="3BCAB3F2" w:rsidR="000848BA" w:rsidRPr="000A5A5B" w:rsidRDefault="000848BA" w:rsidP="00A343B1">
            <w:pPr>
              <w:rPr>
                <w:rFonts w:cs="Arial"/>
                <w:sz w:val="16"/>
                <w:szCs w:val="16"/>
              </w:rPr>
            </w:pPr>
            <w:r w:rsidRPr="000A5A5B">
              <w:rPr>
                <w:rFonts w:cs="Arial"/>
                <w:sz w:val="16"/>
                <w:szCs w:val="16"/>
              </w:rPr>
              <w:t xml:space="preserve">Under the Budget Proposed for the </w:t>
            </w:r>
            <w:r w:rsidR="0036435C">
              <w:rPr>
                <w:rFonts w:cs="Arial"/>
                <w:sz w:val="16"/>
                <w:szCs w:val="16"/>
              </w:rPr>
              <w:t>20</w:t>
            </w:r>
            <w:r w:rsidR="00A343B1">
              <w:rPr>
                <w:rFonts w:cs="Arial"/>
                <w:sz w:val="16"/>
                <w:szCs w:val="16"/>
              </w:rPr>
              <w:t>20-21</w:t>
            </w:r>
            <w:r w:rsidRPr="000A5A5B">
              <w:rPr>
                <w:rFonts w:cs="Arial"/>
                <w:sz w:val="16"/>
                <w:szCs w:val="16"/>
              </w:rPr>
              <w:t xml:space="preserve"> School Year</w:t>
            </w:r>
          </w:p>
        </w:tc>
      </w:tr>
      <w:tr w:rsidR="000848BA" w:rsidRPr="000A5A5B" w14:paraId="4EA261BC" w14:textId="77777777" w:rsidTr="00F15F78">
        <w:trPr>
          <w:trHeight w:hRule="exact" w:val="413"/>
        </w:trPr>
        <w:tc>
          <w:tcPr>
            <w:tcW w:w="8580" w:type="dxa"/>
            <w:tcBorders>
              <w:top w:val="single" w:sz="7" w:space="0" w:color="000000"/>
              <w:left w:val="single" w:sz="7" w:space="0" w:color="000000"/>
              <w:bottom w:val="single" w:sz="7" w:space="0" w:color="000000"/>
              <w:right w:val="single" w:sz="7" w:space="0" w:color="000000"/>
            </w:tcBorders>
            <w:vAlign w:val="bottom"/>
          </w:tcPr>
          <w:p w14:paraId="78E117D3" w14:textId="77777777" w:rsidR="000848BA" w:rsidRPr="000A5A5B" w:rsidRDefault="000848BA" w:rsidP="000A5A5B">
            <w:pPr>
              <w:rPr>
                <w:rFonts w:cs="Arial"/>
                <w:sz w:val="16"/>
                <w:szCs w:val="16"/>
              </w:rPr>
            </w:pPr>
            <w:r w:rsidRPr="000A5A5B">
              <w:rPr>
                <w:rFonts w:cs="Arial"/>
                <w:sz w:val="16"/>
                <w:szCs w:val="16"/>
              </w:rPr>
              <w:t>Estimated Basic STAR Exemption Savings</w:t>
            </w:r>
            <w:r w:rsidRPr="000A5A5B">
              <w:rPr>
                <w:rFonts w:cs="Arial"/>
                <w:sz w:val="16"/>
                <w:szCs w:val="16"/>
                <w:vertAlign w:val="superscript"/>
              </w:rPr>
              <w:t xml:space="preserve">1 </w:t>
            </w:r>
          </w:p>
        </w:tc>
        <w:tc>
          <w:tcPr>
            <w:tcW w:w="2400" w:type="dxa"/>
            <w:tcBorders>
              <w:top w:val="single" w:sz="7" w:space="0" w:color="000000"/>
              <w:left w:val="single" w:sz="7" w:space="0" w:color="000000"/>
              <w:bottom w:val="single" w:sz="7" w:space="0" w:color="000000"/>
              <w:right w:val="single" w:sz="7" w:space="0" w:color="000000"/>
            </w:tcBorders>
          </w:tcPr>
          <w:p w14:paraId="6E5BE1CD" w14:textId="77777777" w:rsidR="000848BA" w:rsidRPr="000A5A5B" w:rsidRDefault="000848BA" w:rsidP="000A5A5B">
            <w:pPr>
              <w:rPr>
                <w:rFonts w:cs="Arial"/>
                <w:sz w:val="16"/>
                <w:szCs w:val="16"/>
              </w:rPr>
            </w:pPr>
          </w:p>
          <w:p w14:paraId="55F261E5" w14:textId="3D00CAA8" w:rsidR="000848BA" w:rsidRPr="000A5A5B" w:rsidRDefault="000848BA" w:rsidP="000A5A5B">
            <w:pPr>
              <w:rPr>
                <w:rFonts w:cs="Arial"/>
                <w:sz w:val="16"/>
                <w:szCs w:val="16"/>
              </w:rPr>
            </w:pPr>
            <w:r w:rsidRPr="000A5A5B">
              <w:rPr>
                <w:rFonts w:cs="Arial"/>
                <w:sz w:val="16"/>
                <w:szCs w:val="16"/>
              </w:rPr>
              <w:t>$</w:t>
            </w:r>
            <w:r w:rsidR="0018161A">
              <w:rPr>
                <w:rFonts w:cs="Arial"/>
                <w:sz w:val="16"/>
                <w:szCs w:val="16"/>
              </w:rPr>
              <w:t xml:space="preserve"> 420.00</w:t>
            </w:r>
          </w:p>
        </w:tc>
      </w:tr>
    </w:tbl>
    <w:p w14:paraId="468C5771" w14:textId="77777777" w:rsidR="009B3175" w:rsidRPr="000A5A5B" w:rsidRDefault="009B3175" w:rsidP="000A5A5B">
      <w:pPr>
        <w:rPr>
          <w:rFonts w:cs="Arial"/>
          <w:sz w:val="16"/>
          <w:szCs w:val="16"/>
        </w:rPr>
      </w:pPr>
    </w:p>
    <w:p w14:paraId="161EA66C" w14:textId="1B73B717" w:rsidR="004F5D9E" w:rsidRPr="004F5D9E" w:rsidRDefault="004F5D9E" w:rsidP="004F5D9E">
      <w:pPr>
        <w:rPr>
          <w:rFonts w:ascii="Calibri" w:hAnsi="Calibri"/>
          <w:snapToGrid/>
          <w:sz w:val="16"/>
          <w:szCs w:val="16"/>
        </w:rPr>
      </w:pPr>
      <w:r w:rsidRPr="004F5D9E">
        <w:rPr>
          <w:sz w:val="16"/>
          <w:szCs w:val="16"/>
        </w:rPr>
        <w:t>The annual budget vote for the fiscal year 2020-21 by the qualified voters of the Skaneateles Central School District, New York, will be held remotely pursuant to Executive Order 202.26 on June 9, 2020 by the counting of absentee ballots issued to qualified voters of the District.  Ballots must be received in the office of the District Clerk no later than 5:00 pm on June 9, 2020 to be counted.  </w:t>
      </w:r>
    </w:p>
    <w:p w14:paraId="4A2D32B9" w14:textId="77777777" w:rsidR="00B408BD" w:rsidRPr="000A5A5B" w:rsidRDefault="00955D71" w:rsidP="000A5A5B">
      <w:pPr>
        <w:rPr>
          <w:rFonts w:cs="Arial"/>
          <w:sz w:val="16"/>
          <w:szCs w:val="16"/>
        </w:rPr>
      </w:pPr>
      <w:r w:rsidRPr="000A5A5B">
        <w:rPr>
          <w:rFonts w:cs="Arial"/>
          <w:sz w:val="16"/>
          <w:szCs w:val="16"/>
        </w:rPr>
        <w:t>-----------------------------------------------------------------------------------------</w:t>
      </w:r>
      <w:r w:rsidR="00240987" w:rsidRPr="000A5A5B">
        <w:rPr>
          <w:rFonts w:cs="Arial"/>
          <w:sz w:val="16"/>
          <w:szCs w:val="16"/>
        </w:rPr>
        <w:t>------------------------------------------------------------------------------------------------------------------</w:t>
      </w:r>
    </w:p>
    <w:p w14:paraId="42FFCA3C" w14:textId="77777777" w:rsidR="00B408BD" w:rsidRDefault="00910BE4" w:rsidP="00910BE4">
      <w:pPr>
        <w:rPr>
          <w:rFonts w:cs="Arial"/>
          <w:sz w:val="16"/>
          <w:szCs w:val="16"/>
        </w:rPr>
      </w:pPr>
      <w:r>
        <w:rPr>
          <w:rFonts w:cs="Arial"/>
          <w:sz w:val="16"/>
          <w:szCs w:val="16"/>
        </w:rPr>
        <w:t xml:space="preserve">1. </w:t>
      </w:r>
      <w:r w:rsidR="00B408BD" w:rsidRPr="000A5A5B">
        <w:rPr>
          <w:rFonts w:cs="Arial"/>
          <w:sz w:val="16"/>
          <w:szCs w:val="16"/>
        </w:rPr>
        <w:t>The basic school tax relief (STAR) exemption is authorized by section 425 of the Real Property Tax Law.</w:t>
      </w:r>
    </w:p>
    <w:sectPr w:rsidR="00B408BD" w:rsidSect="00B81234">
      <w:endnotePr>
        <w:numFmt w:val="decimal"/>
      </w:endnotePr>
      <w:type w:val="continuous"/>
      <w:pgSz w:w="12240" w:h="15840" w:code="1"/>
      <w:pgMar w:top="288" w:right="720" w:bottom="360" w:left="720" w:header="288"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2DC8C" w14:textId="77777777" w:rsidR="00EB3174" w:rsidRDefault="00EB3174">
      <w:r>
        <w:separator/>
      </w:r>
    </w:p>
  </w:endnote>
  <w:endnote w:type="continuationSeparator" w:id="0">
    <w:p w14:paraId="5A271F36" w14:textId="77777777" w:rsidR="00EB3174" w:rsidRDefault="00EB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BAE5D" w14:textId="77777777" w:rsidR="00EB3174" w:rsidRDefault="00EB3174">
      <w:r>
        <w:separator/>
      </w:r>
    </w:p>
  </w:footnote>
  <w:footnote w:type="continuationSeparator" w:id="0">
    <w:p w14:paraId="413C9734" w14:textId="77777777" w:rsidR="00EB3174" w:rsidRDefault="00EB31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6493"/>
    <w:multiLevelType w:val="multilevel"/>
    <w:tmpl w:val="2B70F280"/>
    <w:lvl w:ilvl="0">
      <w:numFmt w:val="bullet"/>
      <w:lvlText w:val=""/>
      <w:lvlJc w:val="left"/>
      <w:pPr>
        <w:tabs>
          <w:tab w:val="num" w:pos="360"/>
        </w:tabs>
        <w:ind w:left="360" w:hanging="360"/>
      </w:pPr>
      <w:rPr>
        <w:rFonts w:ascii="Symbol" w:eastAsia="Times New Roman" w:hAnsi="Symbo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72421E4"/>
    <w:multiLevelType w:val="hybridMultilevel"/>
    <w:tmpl w:val="C2C0DAAA"/>
    <w:lvl w:ilvl="0" w:tplc="9E524394">
      <w:numFmt w:val="bullet"/>
      <w:lvlText w:val=""/>
      <w:lvlJc w:val="left"/>
      <w:pPr>
        <w:tabs>
          <w:tab w:val="num" w:pos="144"/>
        </w:tabs>
        <w:ind w:left="144" w:hanging="144"/>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7F4F6D"/>
    <w:multiLevelType w:val="hybridMultilevel"/>
    <w:tmpl w:val="AC8C1C2A"/>
    <w:lvl w:ilvl="0" w:tplc="C23E6168">
      <w:numFmt w:val="bullet"/>
      <w:lvlText w:val=""/>
      <w:lvlJc w:val="left"/>
      <w:pPr>
        <w:tabs>
          <w:tab w:val="num" w:pos="360"/>
        </w:tabs>
        <w:ind w:left="144" w:hanging="144"/>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B43896"/>
    <w:multiLevelType w:val="hybridMultilevel"/>
    <w:tmpl w:val="2B70F280"/>
    <w:lvl w:ilvl="0" w:tplc="26587D8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D810800"/>
    <w:multiLevelType w:val="hybridMultilevel"/>
    <w:tmpl w:val="6D0A8190"/>
    <w:lvl w:ilvl="0" w:tplc="508C9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11951"/>
    <w:multiLevelType w:val="hybridMultilevel"/>
    <w:tmpl w:val="EAC66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3535FC"/>
    <w:multiLevelType w:val="multilevel"/>
    <w:tmpl w:val="AC8C1C2A"/>
    <w:lvl w:ilvl="0">
      <w:numFmt w:val="bullet"/>
      <w:lvlText w:val=""/>
      <w:lvlJc w:val="left"/>
      <w:pPr>
        <w:tabs>
          <w:tab w:val="num" w:pos="360"/>
        </w:tabs>
        <w:ind w:left="144" w:hanging="144"/>
      </w:pPr>
      <w:rPr>
        <w:rFonts w:ascii="Symbol" w:eastAsia="Times New Roman" w:hAnsi="Symbo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6184F10"/>
    <w:multiLevelType w:val="hybridMultilevel"/>
    <w:tmpl w:val="BF8C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DD"/>
    <w:rsid w:val="00003C66"/>
    <w:rsid w:val="00011368"/>
    <w:rsid w:val="00012798"/>
    <w:rsid w:val="00026DCB"/>
    <w:rsid w:val="000562D3"/>
    <w:rsid w:val="00056487"/>
    <w:rsid w:val="00060864"/>
    <w:rsid w:val="00073614"/>
    <w:rsid w:val="00083056"/>
    <w:rsid w:val="000848BA"/>
    <w:rsid w:val="000A0897"/>
    <w:rsid w:val="000A5A5B"/>
    <w:rsid w:val="000B2F35"/>
    <w:rsid w:val="000D7853"/>
    <w:rsid w:val="000E3AA0"/>
    <w:rsid w:val="000E401F"/>
    <w:rsid w:val="000F697A"/>
    <w:rsid w:val="001053EB"/>
    <w:rsid w:val="00111EA3"/>
    <w:rsid w:val="00117C2F"/>
    <w:rsid w:val="001241B9"/>
    <w:rsid w:val="00143ACE"/>
    <w:rsid w:val="0018161A"/>
    <w:rsid w:val="001878CE"/>
    <w:rsid w:val="001A0489"/>
    <w:rsid w:val="001A0F09"/>
    <w:rsid w:val="001A16E9"/>
    <w:rsid w:val="001A41CE"/>
    <w:rsid w:val="001A5423"/>
    <w:rsid w:val="001A59B2"/>
    <w:rsid w:val="001B77DF"/>
    <w:rsid w:val="001C4870"/>
    <w:rsid w:val="001C77E6"/>
    <w:rsid w:val="002109D5"/>
    <w:rsid w:val="00210A87"/>
    <w:rsid w:val="00220A66"/>
    <w:rsid w:val="00222069"/>
    <w:rsid w:val="002274F8"/>
    <w:rsid w:val="00240987"/>
    <w:rsid w:val="002439C4"/>
    <w:rsid w:val="00252C2A"/>
    <w:rsid w:val="00286F73"/>
    <w:rsid w:val="002A0F4F"/>
    <w:rsid w:val="002A2F73"/>
    <w:rsid w:val="002B1A93"/>
    <w:rsid w:val="002C1ACD"/>
    <w:rsid w:val="002F04A3"/>
    <w:rsid w:val="002F50C6"/>
    <w:rsid w:val="003107BB"/>
    <w:rsid w:val="00323FF6"/>
    <w:rsid w:val="00327AA4"/>
    <w:rsid w:val="00335B4B"/>
    <w:rsid w:val="00343739"/>
    <w:rsid w:val="00345B95"/>
    <w:rsid w:val="0036435C"/>
    <w:rsid w:val="00365E83"/>
    <w:rsid w:val="00380619"/>
    <w:rsid w:val="003915FA"/>
    <w:rsid w:val="003B1F9C"/>
    <w:rsid w:val="00413EE2"/>
    <w:rsid w:val="00415813"/>
    <w:rsid w:val="00417C7A"/>
    <w:rsid w:val="00456FE3"/>
    <w:rsid w:val="00457EC0"/>
    <w:rsid w:val="0046234B"/>
    <w:rsid w:val="00463C77"/>
    <w:rsid w:val="004D250B"/>
    <w:rsid w:val="004D2E42"/>
    <w:rsid w:val="004E26D0"/>
    <w:rsid w:val="004E422E"/>
    <w:rsid w:val="004E76B9"/>
    <w:rsid w:val="004F5D9E"/>
    <w:rsid w:val="004F6400"/>
    <w:rsid w:val="0050312D"/>
    <w:rsid w:val="005315B4"/>
    <w:rsid w:val="00546863"/>
    <w:rsid w:val="00556601"/>
    <w:rsid w:val="00565E3B"/>
    <w:rsid w:val="00581D84"/>
    <w:rsid w:val="005946A2"/>
    <w:rsid w:val="00594CE8"/>
    <w:rsid w:val="005A07DB"/>
    <w:rsid w:val="005A3347"/>
    <w:rsid w:val="005A54E5"/>
    <w:rsid w:val="005B263F"/>
    <w:rsid w:val="005C3606"/>
    <w:rsid w:val="005D7CCC"/>
    <w:rsid w:val="00612459"/>
    <w:rsid w:val="00623901"/>
    <w:rsid w:val="00623B69"/>
    <w:rsid w:val="00647CFB"/>
    <w:rsid w:val="00674E92"/>
    <w:rsid w:val="006A5EE6"/>
    <w:rsid w:val="006C6451"/>
    <w:rsid w:val="006D1961"/>
    <w:rsid w:val="006E4A66"/>
    <w:rsid w:val="00705F44"/>
    <w:rsid w:val="00710DC3"/>
    <w:rsid w:val="007119FC"/>
    <w:rsid w:val="00741475"/>
    <w:rsid w:val="00760126"/>
    <w:rsid w:val="00764E97"/>
    <w:rsid w:val="00777C9D"/>
    <w:rsid w:val="00795ACD"/>
    <w:rsid w:val="007B3255"/>
    <w:rsid w:val="007C03D1"/>
    <w:rsid w:val="007D60A1"/>
    <w:rsid w:val="0080452A"/>
    <w:rsid w:val="00834C01"/>
    <w:rsid w:val="00847B09"/>
    <w:rsid w:val="00860EF0"/>
    <w:rsid w:val="00866822"/>
    <w:rsid w:val="008672A0"/>
    <w:rsid w:val="0089143C"/>
    <w:rsid w:val="008A53C2"/>
    <w:rsid w:val="008B35FE"/>
    <w:rsid w:val="008C75CD"/>
    <w:rsid w:val="008F6E18"/>
    <w:rsid w:val="00910BE4"/>
    <w:rsid w:val="00922EFF"/>
    <w:rsid w:val="00926D58"/>
    <w:rsid w:val="00950093"/>
    <w:rsid w:val="00951F75"/>
    <w:rsid w:val="00955D71"/>
    <w:rsid w:val="00980EE7"/>
    <w:rsid w:val="00984A31"/>
    <w:rsid w:val="00994773"/>
    <w:rsid w:val="009B3175"/>
    <w:rsid w:val="009D2C82"/>
    <w:rsid w:val="009D4108"/>
    <w:rsid w:val="009E53E1"/>
    <w:rsid w:val="00A003C6"/>
    <w:rsid w:val="00A05B3D"/>
    <w:rsid w:val="00A135C1"/>
    <w:rsid w:val="00A177DD"/>
    <w:rsid w:val="00A343B1"/>
    <w:rsid w:val="00A446AD"/>
    <w:rsid w:val="00A5171D"/>
    <w:rsid w:val="00A54F04"/>
    <w:rsid w:val="00A75171"/>
    <w:rsid w:val="00A84FCC"/>
    <w:rsid w:val="00AA26FF"/>
    <w:rsid w:val="00AB2386"/>
    <w:rsid w:val="00AB693C"/>
    <w:rsid w:val="00AF780B"/>
    <w:rsid w:val="00B02E00"/>
    <w:rsid w:val="00B20ACF"/>
    <w:rsid w:val="00B21EC0"/>
    <w:rsid w:val="00B23185"/>
    <w:rsid w:val="00B408BD"/>
    <w:rsid w:val="00B42B05"/>
    <w:rsid w:val="00B47BC6"/>
    <w:rsid w:val="00B507ED"/>
    <w:rsid w:val="00B50965"/>
    <w:rsid w:val="00B570B1"/>
    <w:rsid w:val="00B6104B"/>
    <w:rsid w:val="00B81234"/>
    <w:rsid w:val="00B915B9"/>
    <w:rsid w:val="00B94044"/>
    <w:rsid w:val="00B94579"/>
    <w:rsid w:val="00B96D39"/>
    <w:rsid w:val="00B973E0"/>
    <w:rsid w:val="00BA78D4"/>
    <w:rsid w:val="00BB0689"/>
    <w:rsid w:val="00BB2F06"/>
    <w:rsid w:val="00BC7CC3"/>
    <w:rsid w:val="00BD057A"/>
    <w:rsid w:val="00BE4F44"/>
    <w:rsid w:val="00BF03A2"/>
    <w:rsid w:val="00C534F7"/>
    <w:rsid w:val="00C868EB"/>
    <w:rsid w:val="00CA2ED9"/>
    <w:rsid w:val="00CA3A1B"/>
    <w:rsid w:val="00CE368B"/>
    <w:rsid w:val="00CF1F81"/>
    <w:rsid w:val="00D01FA3"/>
    <w:rsid w:val="00D05E12"/>
    <w:rsid w:val="00D13F60"/>
    <w:rsid w:val="00D14A54"/>
    <w:rsid w:val="00D67594"/>
    <w:rsid w:val="00D875D2"/>
    <w:rsid w:val="00D93943"/>
    <w:rsid w:val="00D9743C"/>
    <w:rsid w:val="00DC05D4"/>
    <w:rsid w:val="00DC0F9F"/>
    <w:rsid w:val="00E277E2"/>
    <w:rsid w:val="00E314AC"/>
    <w:rsid w:val="00E71901"/>
    <w:rsid w:val="00E746AC"/>
    <w:rsid w:val="00E81E85"/>
    <w:rsid w:val="00E83403"/>
    <w:rsid w:val="00E96A72"/>
    <w:rsid w:val="00EB3174"/>
    <w:rsid w:val="00EC397E"/>
    <w:rsid w:val="00ED5C15"/>
    <w:rsid w:val="00EF7BE4"/>
    <w:rsid w:val="00F15F78"/>
    <w:rsid w:val="00F2051F"/>
    <w:rsid w:val="00F247A0"/>
    <w:rsid w:val="00F34F4B"/>
    <w:rsid w:val="00F820B1"/>
    <w:rsid w:val="00F84E0F"/>
    <w:rsid w:val="00F93E7F"/>
    <w:rsid w:val="00FD04E8"/>
    <w:rsid w:val="00FD78F9"/>
    <w:rsid w:val="00FF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543200"/>
  <w15:docId w15:val="{E12E826D-F284-42B2-BFFE-589B9319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noteText">
    <w:name w:val="footnote text"/>
    <w:basedOn w:val="Normal"/>
    <w:semiHidden/>
    <w:rsid w:val="00CF1F81"/>
    <w:rPr>
      <w:sz w:val="20"/>
    </w:rPr>
  </w:style>
  <w:style w:type="table" w:styleId="TableGrid">
    <w:name w:val="Table Grid"/>
    <w:basedOn w:val="TableNormal"/>
    <w:rsid w:val="00A446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19FC"/>
    <w:pPr>
      <w:tabs>
        <w:tab w:val="center" w:pos="4320"/>
        <w:tab w:val="right" w:pos="8640"/>
      </w:tabs>
    </w:pPr>
  </w:style>
  <w:style w:type="paragraph" w:styleId="Footer">
    <w:name w:val="footer"/>
    <w:basedOn w:val="Normal"/>
    <w:rsid w:val="007119FC"/>
    <w:pPr>
      <w:tabs>
        <w:tab w:val="center" w:pos="4320"/>
        <w:tab w:val="right" w:pos="8640"/>
      </w:tabs>
    </w:pPr>
  </w:style>
  <w:style w:type="paragraph" w:styleId="BalloonText">
    <w:name w:val="Balloon Text"/>
    <w:basedOn w:val="Normal"/>
    <w:link w:val="BalloonTextChar"/>
    <w:rsid w:val="004F6400"/>
    <w:rPr>
      <w:rFonts w:ascii="Tahoma" w:hAnsi="Tahoma" w:cs="Tahoma"/>
      <w:sz w:val="16"/>
      <w:szCs w:val="16"/>
    </w:rPr>
  </w:style>
  <w:style w:type="character" w:customStyle="1" w:styleId="BalloonTextChar">
    <w:name w:val="Balloon Text Char"/>
    <w:link w:val="BalloonText"/>
    <w:rsid w:val="004F6400"/>
    <w:rPr>
      <w:rFonts w:ascii="Tahoma" w:hAnsi="Tahoma" w:cs="Tahoma"/>
      <w:snapToGrid w:val="0"/>
      <w:sz w:val="16"/>
      <w:szCs w:val="16"/>
    </w:rPr>
  </w:style>
  <w:style w:type="character" w:styleId="Hyperlink">
    <w:name w:val="Hyperlink"/>
    <w:rsid w:val="00084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scmgts@nyse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D407-CE71-42C3-86D2-3263BA1C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473</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School District Budget Notice</vt:lpstr>
    </vt:vector>
  </TitlesOfParts>
  <Company>NYSED</Company>
  <LinksUpToDate>false</LinksUpToDate>
  <CharactersWithSpaces>3441</CharactersWithSpaces>
  <SharedDoc>false</SharedDoc>
  <HLinks>
    <vt:vector size="6" baseType="variant">
      <vt:variant>
        <vt:i4>7340110</vt:i4>
      </vt:variant>
      <vt:variant>
        <vt:i4>0</vt:i4>
      </vt:variant>
      <vt:variant>
        <vt:i4>0</vt:i4>
      </vt:variant>
      <vt:variant>
        <vt:i4>5</vt:i4>
      </vt:variant>
      <vt:variant>
        <vt:lpwstr>mailto:emscmgts@nysed.gov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Budget Notice</dc:title>
  <dc:creator>NYSED</dc:creator>
  <cp:lastModifiedBy>DeMass, Christine</cp:lastModifiedBy>
  <cp:revision>10</cp:revision>
  <cp:lastPrinted>2020-05-20T16:15:00Z</cp:lastPrinted>
  <dcterms:created xsi:type="dcterms:W3CDTF">2020-05-19T18:11:00Z</dcterms:created>
  <dcterms:modified xsi:type="dcterms:W3CDTF">2020-05-20T20:23:00Z</dcterms:modified>
</cp:coreProperties>
</file>